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A02351">
      <w:pPr>
        <w:pStyle w:val="3"/>
        <w:spacing w:before="120" w:after="120" w:line="26" w:lineRule="atLeast"/>
        <w:rPr>
          <w:rtl/>
        </w:rPr>
      </w:pPr>
      <w:r w:rsidRPr="00A26E75">
        <w:rPr>
          <w:rtl/>
        </w:rPr>
        <w:t>מדריך למורה</w:t>
      </w:r>
    </w:p>
    <w:p w:rsidR="008505C7" w:rsidRDefault="008505C7" w:rsidP="00A02351">
      <w:pPr>
        <w:pStyle w:val="3"/>
        <w:spacing w:before="120" w:after="120" w:line="26" w:lineRule="atLeast"/>
        <w:rPr>
          <w:rtl/>
        </w:rPr>
      </w:pPr>
      <w:bookmarkStart w:id="0" w:name="_GoBack"/>
      <w:bookmarkEnd w:id="0"/>
      <w:r w:rsidRPr="00A26E75">
        <w:rPr>
          <w:rtl/>
        </w:rPr>
        <w:t xml:space="preserve">מסכת </w:t>
      </w:r>
      <w:r w:rsidR="00C92CBB">
        <w:rPr>
          <w:rFonts w:hint="cs"/>
          <w:rtl/>
        </w:rPr>
        <w:t xml:space="preserve">סוכה </w:t>
      </w:r>
      <w:r w:rsidRPr="00A26E75">
        <w:rPr>
          <w:rtl/>
        </w:rPr>
        <w:t xml:space="preserve">פרק </w:t>
      </w:r>
      <w:r w:rsidR="00C92CBB">
        <w:rPr>
          <w:rFonts w:hint="cs"/>
          <w:rtl/>
        </w:rPr>
        <w:t>ב</w:t>
      </w:r>
      <w:r w:rsidRPr="00A26E75">
        <w:rPr>
          <w:rtl/>
        </w:rPr>
        <w:t xml:space="preserve"> משנה </w:t>
      </w:r>
      <w:r w:rsidR="00C92CBB">
        <w:rPr>
          <w:rFonts w:hint="cs"/>
          <w:rtl/>
        </w:rPr>
        <w:t>ב</w:t>
      </w:r>
    </w:p>
    <w:p w:rsidR="002779E2" w:rsidRPr="002779E2" w:rsidRDefault="002779E2" w:rsidP="002779E2">
      <w:pPr>
        <w:rPr>
          <w:rtl/>
        </w:rPr>
      </w:pPr>
    </w:p>
    <w:p w:rsidR="008505C7" w:rsidRPr="00556AF9" w:rsidRDefault="00C92CBB" w:rsidP="00A02351">
      <w:pPr>
        <w:pStyle w:val="1"/>
        <w:spacing w:line="26" w:lineRule="atLeast"/>
        <w:rPr>
          <w:rtl/>
        </w:rPr>
      </w:pPr>
      <w:r>
        <w:rPr>
          <w:rFonts w:hint="cs"/>
          <w:rtl/>
        </w:rPr>
        <w:t>מבנים של סוכות</w:t>
      </w:r>
    </w:p>
    <w:p w:rsidR="00C92CBB" w:rsidRDefault="00C92CBB" w:rsidP="00970863">
      <w:pPr>
        <w:spacing w:before="120" w:after="120" w:line="26" w:lineRule="atLeast"/>
        <w:rPr>
          <w:rtl/>
        </w:rPr>
      </w:pPr>
      <w:r>
        <w:rPr>
          <w:rFonts w:hint="cs"/>
          <w:rtl/>
        </w:rPr>
        <w:t xml:space="preserve">משנה זו עוסקת בסוכות מיוחדות. </w:t>
      </w:r>
      <w:r w:rsidR="00970863">
        <w:rPr>
          <w:rFonts w:hint="cs"/>
          <w:rtl/>
        </w:rPr>
        <w:t>ב</w:t>
      </w:r>
      <w:r w:rsidR="002779E2">
        <w:rPr>
          <w:rFonts w:hint="cs"/>
          <w:rtl/>
        </w:rPr>
        <w:t>מהלך הלימוד נבין איך כל אחת מהן נראית, נראה שכולן כשרות, למעט אחת שנחלקו החכמים על כשרותה.</w:t>
      </w:r>
    </w:p>
    <w:p w:rsidR="00A23042" w:rsidRPr="00A26E75" w:rsidRDefault="00C92CBB" w:rsidP="002779E2">
      <w:pPr>
        <w:spacing w:before="120" w:after="120" w:line="26" w:lineRule="atLeast"/>
        <w:rPr>
          <w:rtl/>
        </w:rPr>
      </w:pPr>
      <w:r>
        <w:rPr>
          <w:rFonts w:hint="cs"/>
          <w:rtl/>
        </w:rPr>
        <w:t xml:space="preserve">בזמן לימוד היחידה נלמד להכיר את </w:t>
      </w:r>
      <w:r w:rsidRPr="00C92CBB">
        <w:rPr>
          <w:rFonts w:hint="cs"/>
          <w:b/>
          <w:bCs/>
          <w:rtl/>
        </w:rPr>
        <w:t>חלקי המשנה</w:t>
      </w:r>
      <w:r>
        <w:rPr>
          <w:rFonts w:hint="cs"/>
          <w:rtl/>
        </w:rPr>
        <w:t xml:space="preserve"> (רישא, </w:t>
      </w:r>
      <w:proofErr w:type="spellStart"/>
      <w:r>
        <w:rPr>
          <w:rFonts w:hint="cs"/>
          <w:rtl/>
        </w:rPr>
        <w:t>מציעתא</w:t>
      </w:r>
      <w:proofErr w:type="spellEnd"/>
      <w:r>
        <w:rPr>
          <w:rFonts w:hint="cs"/>
          <w:rtl/>
        </w:rPr>
        <w:t xml:space="preserve"> וסיפא </w:t>
      </w:r>
      <w:r>
        <w:rPr>
          <w:rtl/>
        </w:rPr>
        <w:t>–</w:t>
      </w:r>
      <w:r>
        <w:rPr>
          <w:rFonts w:hint="cs"/>
          <w:rtl/>
        </w:rPr>
        <w:t xml:space="preserve"> ראש, אמצע וסוף), נאתר את </w:t>
      </w:r>
      <w:r w:rsidRPr="00C92CBB">
        <w:rPr>
          <w:rFonts w:hint="cs"/>
          <w:b/>
          <w:bCs/>
          <w:rtl/>
        </w:rPr>
        <w:t>מילות הדין</w:t>
      </w:r>
      <w:r>
        <w:rPr>
          <w:rFonts w:hint="cs"/>
          <w:rtl/>
        </w:rPr>
        <w:t xml:space="preserve"> ונזהה את </w:t>
      </w:r>
      <w:r w:rsidRPr="00C92CBB">
        <w:rPr>
          <w:rFonts w:hint="cs"/>
          <w:b/>
          <w:bCs/>
          <w:rtl/>
        </w:rPr>
        <w:t>המחלוק</w:t>
      </w:r>
      <w:r>
        <w:rPr>
          <w:rFonts w:hint="cs"/>
          <w:rtl/>
        </w:rPr>
        <w:t>ת שבמשנה.</w:t>
      </w:r>
    </w:p>
    <w:p w:rsidR="00A23042" w:rsidRPr="00A26E75" w:rsidRDefault="00A23042" w:rsidP="00A02351">
      <w:pPr>
        <w:spacing w:before="120" w:after="120" w:line="26" w:lineRule="atLeast"/>
        <w:rPr>
          <w:rtl/>
        </w:rPr>
      </w:pPr>
      <w:r w:rsidRPr="00A26E75">
        <w:rPr>
          <w:b/>
          <w:bCs/>
          <w:rtl/>
        </w:rPr>
        <w:t>משך ההוראה</w:t>
      </w:r>
      <w:r w:rsidRPr="00A26E75">
        <w:rPr>
          <w:rtl/>
        </w:rPr>
        <w:t xml:space="preserve">: </w:t>
      </w:r>
      <w:r w:rsidR="00C92CBB">
        <w:rPr>
          <w:rFonts w:hint="cs"/>
          <w:rtl/>
        </w:rPr>
        <w:t>שיעור אחד</w:t>
      </w:r>
      <w:r w:rsidR="00271226" w:rsidRPr="00A26E75">
        <w:rPr>
          <w:rtl/>
        </w:rPr>
        <w:t>.</w:t>
      </w:r>
    </w:p>
    <w:p w:rsidR="00A23042" w:rsidRPr="00A26E75" w:rsidRDefault="00A23042" w:rsidP="00A02351">
      <w:pPr>
        <w:spacing w:before="120" w:after="120" w:line="26" w:lineRule="atLeast"/>
        <w:rPr>
          <w:rtl/>
        </w:rPr>
      </w:pPr>
    </w:p>
    <w:p w:rsidR="000B5CD3" w:rsidRPr="00A26E75" w:rsidRDefault="000B5CD3" w:rsidP="00A02351">
      <w:pPr>
        <w:spacing w:before="120" w:after="120" w:line="26" w:lineRule="atLeast"/>
        <w:rPr>
          <w:rtl/>
        </w:rPr>
      </w:pPr>
      <w:r w:rsidRPr="00A26E75">
        <w:rPr>
          <w:highlight w:val="green"/>
          <w:rtl/>
        </w:rPr>
        <w:t>נוסח המשנה</w:t>
      </w:r>
    </w:p>
    <w:p w:rsidR="00C92CBB" w:rsidRPr="00C92CBB" w:rsidRDefault="00C92CBB" w:rsidP="00A02351">
      <w:pPr>
        <w:spacing w:before="120" w:after="120" w:line="26" w:lineRule="atLeast"/>
        <w:rPr>
          <w:b/>
          <w:bCs/>
          <w:sz w:val="28"/>
          <w:szCs w:val="28"/>
          <w:rtl/>
        </w:rPr>
      </w:pPr>
      <w:r w:rsidRPr="00C92CBB">
        <w:rPr>
          <w:b/>
          <w:bCs/>
          <w:sz w:val="28"/>
          <w:szCs w:val="28"/>
          <w:rtl/>
        </w:rPr>
        <w:t xml:space="preserve">הַסּוֹמֵךְ </w:t>
      </w:r>
      <w:proofErr w:type="spellStart"/>
      <w:r w:rsidRPr="00C92CBB">
        <w:rPr>
          <w:b/>
          <w:bCs/>
          <w:sz w:val="28"/>
          <w:szCs w:val="28"/>
          <w:rtl/>
        </w:rPr>
        <w:t>סֻכָּתו</w:t>
      </w:r>
      <w:proofErr w:type="spellEnd"/>
      <w:r w:rsidRPr="00C92CBB">
        <w:rPr>
          <w:b/>
          <w:bCs/>
          <w:sz w:val="28"/>
          <w:szCs w:val="28"/>
          <w:rtl/>
        </w:rPr>
        <w:t>ֹ בְּכַרְעֵי הַמִּטָּה – כְּשֵׁרָה.</w:t>
      </w:r>
    </w:p>
    <w:p w:rsidR="00C92CBB" w:rsidRPr="00C92CBB" w:rsidRDefault="00C92CBB" w:rsidP="00A02351">
      <w:pPr>
        <w:spacing w:before="120" w:after="120" w:line="26" w:lineRule="atLeast"/>
        <w:rPr>
          <w:b/>
          <w:bCs/>
          <w:sz w:val="28"/>
          <w:szCs w:val="28"/>
          <w:rtl/>
        </w:rPr>
      </w:pPr>
      <w:r w:rsidRPr="00C92CBB">
        <w:rPr>
          <w:b/>
          <w:bCs/>
          <w:sz w:val="28"/>
          <w:szCs w:val="28"/>
          <w:rtl/>
        </w:rPr>
        <w:t xml:space="preserve">רַבִּי יְהוּדָה אוֹמֵר: </w:t>
      </w:r>
    </w:p>
    <w:p w:rsidR="00C92CBB" w:rsidRPr="00C92CBB" w:rsidRDefault="00C92CBB" w:rsidP="00A02351">
      <w:pPr>
        <w:spacing w:before="120" w:after="120" w:line="26" w:lineRule="atLeast"/>
        <w:rPr>
          <w:b/>
          <w:bCs/>
          <w:sz w:val="28"/>
          <w:szCs w:val="28"/>
          <w:rtl/>
        </w:rPr>
      </w:pPr>
      <w:r w:rsidRPr="00C92CBB">
        <w:rPr>
          <w:b/>
          <w:bCs/>
          <w:sz w:val="28"/>
          <w:szCs w:val="28"/>
          <w:rtl/>
        </w:rPr>
        <w:t xml:space="preserve">אִם אֵינָהּ יְכוֹלָה לַעֲמוֹד בִּפְנֵי עַצְמָהּ - פְּסוּלָה. </w:t>
      </w:r>
    </w:p>
    <w:p w:rsidR="00C92CBB" w:rsidRPr="00C92CBB" w:rsidRDefault="00C92CBB" w:rsidP="00A02351">
      <w:pPr>
        <w:spacing w:before="120" w:after="120" w:line="26" w:lineRule="atLeast"/>
        <w:rPr>
          <w:b/>
          <w:bCs/>
          <w:sz w:val="28"/>
          <w:szCs w:val="28"/>
          <w:rtl/>
        </w:rPr>
      </w:pPr>
    </w:p>
    <w:p w:rsidR="00C92CBB" w:rsidRPr="00C92CBB" w:rsidRDefault="00C92CBB" w:rsidP="00A02351">
      <w:pPr>
        <w:spacing w:before="120" w:after="120" w:line="26" w:lineRule="atLeast"/>
        <w:rPr>
          <w:b/>
          <w:bCs/>
          <w:sz w:val="28"/>
          <w:szCs w:val="28"/>
          <w:rtl/>
        </w:rPr>
      </w:pPr>
      <w:r w:rsidRPr="00C92CBB">
        <w:rPr>
          <w:b/>
          <w:bCs/>
          <w:sz w:val="28"/>
          <w:szCs w:val="28"/>
          <w:rtl/>
        </w:rPr>
        <w:t xml:space="preserve">סֻכָּה הַמְּדֻבְלֶלֶת, </w:t>
      </w:r>
    </w:p>
    <w:p w:rsidR="00C92CBB" w:rsidRPr="00C92CBB" w:rsidRDefault="00C92CBB" w:rsidP="00A02351">
      <w:pPr>
        <w:spacing w:before="120" w:after="120" w:line="26" w:lineRule="atLeast"/>
        <w:rPr>
          <w:b/>
          <w:bCs/>
          <w:sz w:val="28"/>
          <w:szCs w:val="28"/>
          <w:rtl/>
        </w:rPr>
      </w:pPr>
      <w:r w:rsidRPr="00C92CBB">
        <w:rPr>
          <w:b/>
          <w:bCs/>
          <w:sz w:val="28"/>
          <w:szCs w:val="28"/>
          <w:rtl/>
        </w:rPr>
        <w:t>וְשֶׁצִּלָּתָהּ מְרֻבָּה מֵחֲמָתָהּ - כְּשֵׁרָה.</w:t>
      </w:r>
    </w:p>
    <w:p w:rsidR="00C92CBB" w:rsidRPr="00C92CBB" w:rsidRDefault="00C92CBB" w:rsidP="00A02351">
      <w:pPr>
        <w:spacing w:before="120" w:after="120" w:line="26" w:lineRule="atLeast"/>
        <w:rPr>
          <w:b/>
          <w:bCs/>
          <w:sz w:val="28"/>
          <w:szCs w:val="28"/>
          <w:rtl/>
        </w:rPr>
      </w:pPr>
    </w:p>
    <w:p w:rsidR="00A23042" w:rsidRPr="00A26E75" w:rsidRDefault="00C92CBB" w:rsidP="00A02351">
      <w:pPr>
        <w:spacing w:before="120" w:after="120" w:line="26" w:lineRule="atLeast"/>
        <w:rPr>
          <w:rtl/>
        </w:rPr>
      </w:pPr>
      <w:r w:rsidRPr="00C92CBB">
        <w:rPr>
          <w:b/>
          <w:bCs/>
          <w:sz w:val="28"/>
          <w:szCs w:val="28"/>
          <w:rtl/>
        </w:rPr>
        <w:t>הַמְּעֻבֶּה כְּמִין בַּיִת, אַף עַל פִּי שֶּׁאֵין הַכּוֹכָבִים נִרְאִים מִתּוֹכָהּ - כְּשֵׁרָה</w:t>
      </w:r>
    </w:p>
    <w:p w:rsidR="00C92CBB" w:rsidRDefault="00C92CBB" w:rsidP="00A02351">
      <w:pPr>
        <w:spacing w:before="120" w:after="120" w:line="26" w:lineRule="atLeast"/>
        <w:rPr>
          <w:highlight w:val="green"/>
          <w:rtl/>
        </w:rPr>
      </w:pPr>
    </w:p>
    <w:p w:rsidR="000B5CD3" w:rsidRDefault="00271226" w:rsidP="00A02351">
      <w:pPr>
        <w:spacing w:before="120" w:after="120" w:line="26" w:lineRule="atLeast"/>
        <w:rPr>
          <w:rtl/>
        </w:rPr>
      </w:pPr>
      <w:r w:rsidRPr="00A26E75">
        <w:rPr>
          <w:highlight w:val="green"/>
          <w:rtl/>
        </w:rPr>
        <w:t>מבנה:</w:t>
      </w:r>
      <w:r w:rsidRPr="00A26E75">
        <w:rPr>
          <w:rtl/>
        </w:rPr>
        <w:t xml:space="preserve"> </w:t>
      </w:r>
    </w:p>
    <w:p w:rsidR="00C92CBB" w:rsidRDefault="00C92CBB" w:rsidP="00A02351">
      <w:pPr>
        <w:spacing w:before="120" w:after="120" w:line="26" w:lineRule="atLeast"/>
        <w:rPr>
          <w:rtl/>
        </w:rPr>
      </w:pPr>
      <w:r w:rsidRPr="00C92CBB">
        <w:rPr>
          <w:rFonts w:hint="cs"/>
          <w:highlight w:val="cyan"/>
          <w:rtl/>
        </w:rPr>
        <w:t xml:space="preserve">רישא, </w:t>
      </w:r>
      <w:proofErr w:type="spellStart"/>
      <w:r w:rsidRPr="00C92CBB">
        <w:rPr>
          <w:rFonts w:hint="cs"/>
          <w:highlight w:val="cyan"/>
          <w:rtl/>
        </w:rPr>
        <w:t>מציעתא</w:t>
      </w:r>
      <w:proofErr w:type="spellEnd"/>
      <w:r w:rsidRPr="00C92CBB">
        <w:rPr>
          <w:rFonts w:hint="cs"/>
          <w:highlight w:val="cyan"/>
          <w:rtl/>
        </w:rPr>
        <w:t xml:space="preserve"> וסיפא</w:t>
      </w:r>
      <w:r w:rsidR="00570ADF">
        <w:rPr>
          <w:rFonts w:hint="cs"/>
          <w:rtl/>
        </w:rPr>
        <w:t>:</w:t>
      </w:r>
    </w:p>
    <w:p w:rsidR="00C92CBB" w:rsidRDefault="00C92CBB" w:rsidP="00A02351">
      <w:pPr>
        <w:spacing w:before="120" w:after="120" w:line="26" w:lineRule="atLeast"/>
        <w:rPr>
          <w:rtl/>
        </w:rPr>
      </w:pPr>
      <w:r>
        <w:rPr>
          <w:rFonts w:hint="cs"/>
          <w:rtl/>
        </w:rPr>
        <w:t>זוהי המשנה הראשונה הנלמדת השנה שיש לה מבנה של חלקים מובהקים שקל לזהותם, ועל כן בחרנו בה כדי להתחיל לעבוד על חלוקת המשנה לחלקים. על מנת להקל על התלמידים לזהות את המעבר בין חלקי המשנה, הוספנו רווח שורה בין החלקים השונים לכל אורך החוברת.</w:t>
      </w:r>
    </w:p>
    <w:p w:rsidR="00C92CBB" w:rsidRDefault="00C92CBB" w:rsidP="00A02351">
      <w:pPr>
        <w:spacing w:before="120" w:after="120" w:line="26" w:lineRule="atLeast"/>
        <w:rPr>
          <w:rtl/>
        </w:rPr>
      </w:pPr>
      <w:r>
        <w:rPr>
          <w:rFonts w:hint="cs"/>
          <w:rtl/>
        </w:rPr>
        <w:t xml:space="preserve">במשנתנו שלושה חלקים: רישא (עד המילים בפני עצמה </w:t>
      </w:r>
      <w:r>
        <w:rPr>
          <w:rtl/>
        </w:rPr>
        <w:t>–</w:t>
      </w:r>
      <w:r>
        <w:rPr>
          <w:rFonts w:hint="cs"/>
          <w:rtl/>
        </w:rPr>
        <w:t xml:space="preserve"> פסולה), </w:t>
      </w:r>
      <w:proofErr w:type="spellStart"/>
      <w:r>
        <w:rPr>
          <w:rFonts w:hint="cs"/>
          <w:rtl/>
        </w:rPr>
        <w:t>מציעתא</w:t>
      </w:r>
      <w:proofErr w:type="spellEnd"/>
      <w:r>
        <w:rPr>
          <w:rFonts w:hint="cs"/>
          <w:rtl/>
        </w:rPr>
        <w:t xml:space="preserve"> (עד: מחמתה </w:t>
      </w:r>
      <w:r>
        <w:rPr>
          <w:rtl/>
        </w:rPr>
        <w:t>–</w:t>
      </w:r>
      <w:r>
        <w:rPr>
          <w:rFonts w:hint="cs"/>
          <w:rtl/>
        </w:rPr>
        <w:t xml:space="preserve"> פסולה) וסיפא. התלמידים יזהו את המעבר בין החלקים (ניתן להדגים גם בעזרת המצגת).</w:t>
      </w:r>
    </w:p>
    <w:p w:rsidR="00C92CBB" w:rsidRDefault="00C92CBB" w:rsidP="00A02351">
      <w:pPr>
        <w:spacing w:before="120" w:after="120" w:line="26" w:lineRule="atLeast"/>
        <w:rPr>
          <w:rtl/>
        </w:rPr>
      </w:pPr>
      <w:r w:rsidRPr="00C92CBB">
        <w:rPr>
          <w:rFonts w:hint="cs"/>
          <w:highlight w:val="cyan"/>
          <w:rtl/>
        </w:rPr>
        <w:t>מילות הדין</w:t>
      </w:r>
      <w:r>
        <w:rPr>
          <w:rFonts w:hint="cs"/>
          <w:rtl/>
        </w:rPr>
        <w:t>:</w:t>
      </w:r>
    </w:p>
    <w:p w:rsidR="00C92CBB" w:rsidRDefault="00C92CBB" w:rsidP="00A02351">
      <w:pPr>
        <w:spacing w:before="120" w:after="120" w:line="26" w:lineRule="atLeast"/>
        <w:rPr>
          <w:rtl/>
        </w:rPr>
      </w:pPr>
      <w:r>
        <w:rPr>
          <w:rFonts w:hint="cs"/>
          <w:rtl/>
        </w:rPr>
        <w:t xml:space="preserve">במשנה זו מילות הדין קלות מאוד לזיהוי </w:t>
      </w:r>
      <w:r>
        <w:rPr>
          <w:rtl/>
        </w:rPr>
        <w:t>–</w:t>
      </w:r>
      <w:r>
        <w:rPr>
          <w:rFonts w:hint="cs"/>
          <w:rtl/>
        </w:rPr>
        <w:t xml:space="preserve"> כשרה ופסולה. התלמידים יזהו אותן בעצמם</w:t>
      </w:r>
      <w:r w:rsidR="00570ADF">
        <w:rPr>
          <w:rFonts w:hint="cs"/>
          <w:rtl/>
        </w:rPr>
        <w:t>, ניתן לתרגל זאת גם בעזרת המצגת.</w:t>
      </w:r>
    </w:p>
    <w:p w:rsidR="00570ADF" w:rsidRDefault="00570ADF" w:rsidP="00A02351">
      <w:pPr>
        <w:spacing w:before="120" w:after="120" w:line="26" w:lineRule="atLeast"/>
        <w:rPr>
          <w:rtl/>
        </w:rPr>
      </w:pPr>
      <w:r w:rsidRPr="00570ADF">
        <w:rPr>
          <w:rFonts w:hint="cs"/>
          <w:highlight w:val="cyan"/>
          <w:rtl/>
        </w:rPr>
        <w:t>מחלוקת:</w:t>
      </w:r>
    </w:p>
    <w:p w:rsidR="00570ADF" w:rsidRPr="00A26E75" w:rsidRDefault="00570ADF" w:rsidP="00A02351">
      <w:pPr>
        <w:spacing w:before="120" w:after="120" w:line="26" w:lineRule="atLeast"/>
        <w:rPr>
          <w:rtl/>
        </w:rPr>
      </w:pPr>
      <w:r>
        <w:rPr>
          <w:rFonts w:hint="cs"/>
          <w:rtl/>
        </w:rPr>
        <w:t xml:space="preserve">נבקש מהתלמידים לזהות באיזה חלק של המשנה יש מחלוקת. נדריך אותם לחפש את </w:t>
      </w:r>
      <w:r w:rsidRPr="00570ADF">
        <w:rPr>
          <w:rFonts w:hint="cs"/>
          <w:highlight w:val="red"/>
          <w:rtl/>
        </w:rPr>
        <w:t>האומר</w:t>
      </w:r>
      <w:r>
        <w:rPr>
          <w:rFonts w:hint="cs"/>
          <w:rtl/>
        </w:rPr>
        <w:t>, כיוון שלמדנו במשנה הקודמת שכאשר מופיע האומר מרבית הסיכויים שיש במשנה מחלוקת.</w:t>
      </w:r>
    </w:p>
    <w:p w:rsidR="002779E2" w:rsidRDefault="002779E2" w:rsidP="00A02351">
      <w:pPr>
        <w:spacing w:before="120" w:after="120" w:line="26" w:lineRule="atLeast"/>
        <w:rPr>
          <w:highlight w:val="green"/>
          <w:rtl/>
        </w:rPr>
      </w:pPr>
    </w:p>
    <w:p w:rsidR="000B5CD3" w:rsidRDefault="000B5CD3" w:rsidP="00A02351">
      <w:pPr>
        <w:spacing w:before="120" w:after="120" w:line="26" w:lineRule="atLeast"/>
        <w:rPr>
          <w:rtl/>
        </w:rPr>
      </w:pPr>
      <w:r w:rsidRPr="00A26E75">
        <w:rPr>
          <w:highlight w:val="green"/>
          <w:rtl/>
        </w:rPr>
        <w:t>תוכן</w:t>
      </w:r>
    </w:p>
    <w:p w:rsidR="00570ADF" w:rsidRDefault="00570ADF" w:rsidP="00A02351">
      <w:pPr>
        <w:spacing w:before="120" w:after="120" w:line="26" w:lineRule="atLeast"/>
        <w:rPr>
          <w:rtl/>
        </w:rPr>
      </w:pPr>
      <w:r w:rsidRPr="00570ADF">
        <w:rPr>
          <w:rFonts w:hint="cs"/>
          <w:highlight w:val="cyan"/>
          <w:rtl/>
        </w:rPr>
        <w:t>רישא:</w:t>
      </w:r>
    </w:p>
    <w:p w:rsidR="00570ADF" w:rsidRDefault="00570ADF" w:rsidP="00A02351">
      <w:pPr>
        <w:spacing w:before="120" w:after="120" w:line="26" w:lineRule="atLeast"/>
        <w:rPr>
          <w:rtl/>
        </w:rPr>
      </w:pPr>
      <w:r>
        <w:rPr>
          <w:rFonts w:hint="cs"/>
          <w:rtl/>
        </w:rPr>
        <w:t>הרישא של המשנה עוסקת בסוכה שהדפנות שלה נשענות על מיטה. לדעת תנא קמא הסוכה כשרה בכל מקרה, ואילו לדעת רבי יהודה הסוכה כשרה רק אם לא תתפרק במצב שבו יזיזו את המיטה, כלומר לסוכה חייבת להיות יכולת לעמוד בפני עצמה.</w:t>
      </w:r>
    </w:p>
    <w:p w:rsidR="00570ADF" w:rsidRDefault="00570ADF" w:rsidP="00A02351">
      <w:pPr>
        <w:spacing w:before="120" w:after="120" w:line="26" w:lineRule="atLeast"/>
        <w:rPr>
          <w:rtl/>
        </w:rPr>
      </w:pPr>
      <w:proofErr w:type="spellStart"/>
      <w:r w:rsidRPr="00570ADF">
        <w:rPr>
          <w:rFonts w:hint="cs"/>
          <w:highlight w:val="cyan"/>
          <w:rtl/>
        </w:rPr>
        <w:t>מציעתא</w:t>
      </w:r>
      <w:proofErr w:type="spellEnd"/>
      <w:r>
        <w:rPr>
          <w:rFonts w:hint="cs"/>
          <w:rtl/>
        </w:rPr>
        <w:t>:</w:t>
      </w:r>
    </w:p>
    <w:p w:rsidR="00570ADF" w:rsidRDefault="00570ADF" w:rsidP="00A02351">
      <w:pPr>
        <w:spacing w:before="120" w:after="120" w:line="26" w:lineRule="atLeast"/>
        <w:rPr>
          <w:rtl/>
        </w:rPr>
      </w:pPr>
      <w:proofErr w:type="spellStart"/>
      <w:r>
        <w:rPr>
          <w:rFonts w:hint="cs"/>
          <w:rtl/>
        </w:rPr>
        <w:t>במציעתא</w:t>
      </w:r>
      <w:proofErr w:type="spellEnd"/>
      <w:r>
        <w:rPr>
          <w:rFonts w:hint="cs"/>
          <w:rtl/>
        </w:rPr>
        <w:t xml:space="preserve"> </w:t>
      </w:r>
      <w:r w:rsidR="002779E2">
        <w:rPr>
          <w:rFonts w:hint="cs"/>
          <w:rtl/>
        </w:rPr>
        <w:t xml:space="preserve">יש </w:t>
      </w:r>
      <w:r>
        <w:rPr>
          <w:rFonts w:hint="cs"/>
          <w:rtl/>
        </w:rPr>
        <w:t>שני מקרים שיש להם דין אחד.</w:t>
      </w:r>
    </w:p>
    <w:p w:rsidR="00570ADF" w:rsidRDefault="00570ADF" w:rsidP="00A02351">
      <w:pPr>
        <w:spacing w:before="120" w:after="120" w:line="26" w:lineRule="atLeast"/>
        <w:rPr>
          <w:rtl/>
        </w:rPr>
      </w:pPr>
      <w:r>
        <w:rPr>
          <w:rFonts w:hint="cs"/>
          <w:rtl/>
        </w:rPr>
        <w:lastRenderedPageBreak/>
        <w:t>סוכה מדובללת היא סוכה שהסכך שלה מבולגן, וסוכה שצלתה מרובה מחמתה היא סוכה שבאמצע היום, כאשר השמש בגובה השמים יש בה יותר צל משמש.</w:t>
      </w:r>
    </w:p>
    <w:p w:rsidR="00570ADF" w:rsidRDefault="00570ADF" w:rsidP="00A02351">
      <w:pPr>
        <w:spacing w:before="120" w:after="120" w:line="26" w:lineRule="atLeast"/>
        <w:rPr>
          <w:rtl/>
        </w:rPr>
      </w:pPr>
      <w:r>
        <w:rPr>
          <w:rFonts w:hint="cs"/>
          <w:rtl/>
        </w:rPr>
        <w:t>שתי הסוכות כשרות.</w:t>
      </w:r>
    </w:p>
    <w:p w:rsidR="00570ADF" w:rsidRDefault="00570ADF" w:rsidP="00A02351">
      <w:pPr>
        <w:spacing w:before="120" w:after="120" w:line="26" w:lineRule="atLeast"/>
        <w:rPr>
          <w:rtl/>
        </w:rPr>
      </w:pPr>
      <w:r>
        <w:rPr>
          <w:rFonts w:hint="cs"/>
          <w:rtl/>
        </w:rPr>
        <w:t>התלמידים יבינו את מבנה הסוכות ויתרגלו זיהוי שלהן.</w:t>
      </w:r>
    </w:p>
    <w:p w:rsidR="002779E2" w:rsidRDefault="002779E2" w:rsidP="00A02351">
      <w:pPr>
        <w:spacing w:before="120" w:after="120" w:line="26" w:lineRule="atLeast"/>
        <w:rPr>
          <w:rtl/>
        </w:rPr>
      </w:pPr>
      <w:r>
        <w:rPr>
          <w:rFonts w:hint="cs"/>
          <w:rtl/>
        </w:rPr>
        <w:t>(לגבי סוכה מדובללת נעיר, שהחידוש שבה להלכה הוא שאפילו אם חלק משעות היום הדבלול יוצר מצב שבו יש יותר שמש מצל, אנו רואים כאילו הסכך 'שוכב' בצורה מסודרת, ולכן כל עוד כאשר השמש בשיא גובהה יש יותר צל משמש (ולפי חלק מהדעות אפילו תנאי זה לא הכרחי), הסוכה כשרה. לא נכנסו לכך בחוברת מפני הקושי שבדבר, אך בכיתות חזקות יש מקום להעיר זאת, ומומלץ אף להדגים)</w:t>
      </w:r>
    </w:p>
    <w:p w:rsidR="00570ADF" w:rsidRDefault="00570ADF" w:rsidP="00A02351">
      <w:pPr>
        <w:spacing w:before="120" w:after="120" w:line="26" w:lineRule="atLeast"/>
        <w:rPr>
          <w:rtl/>
        </w:rPr>
      </w:pPr>
      <w:r w:rsidRPr="00570ADF">
        <w:rPr>
          <w:rFonts w:hint="cs"/>
          <w:highlight w:val="cyan"/>
          <w:rtl/>
        </w:rPr>
        <w:t>סיפא:</w:t>
      </w:r>
    </w:p>
    <w:p w:rsidR="00570ADF" w:rsidRDefault="00570ADF" w:rsidP="00A02351">
      <w:pPr>
        <w:spacing w:before="120" w:after="120" w:line="26" w:lineRule="atLeast"/>
        <w:rPr>
          <w:rtl/>
        </w:rPr>
      </w:pPr>
      <w:r>
        <w:rPr>
          <w:rFonts w:hint="cs"/>
          <w:rtl/>
        </w:rPr>
        <w:t xml:space="preserve">בסיפא מתוארת סוכה שיש לה סכך רב  והיא כשרה. המשנה מדגישה שאפילו אם יש סכך מרובה עד כדי כך שלא רואים דרכו את הכוכבים </w:t>
      </w:r>
      <w:r>
        <w:rPr>
          <w:rtl/>
        </w:rPr>
        <w:t>–</w:t>
      </w:r>
      <w:r>
        <w:rPr>
          <w:rFonts w:hint="cs"/>
          <w:rtl/>
        </w:rPr>
        <w:t xml:space="preserve"> הסוכה כשרה.</w:t>
      </w:r>
    </w:p>
    <w:p w:rsidR="002779E2" w:rsidRDefault="002779E2" w:rsidP="00A02351">
      <w:pPr>
        <w:spacing w:before="120" w:after="120" w:line="26" w:lineRule="atLeast"/>
        <w:rPr>
          <w:highlight w:val="green"/>
          <w:rtl/>
        </w:rPr>
      </w:pPr>
    </w:p>
    <w:p w:rsidR="001B50C7" w:rsidRPr="00A26E75" w:rsidRDefault="001B50C7" w:rsidP="00A02351">
      <w:pPr>
        <w:spacing w:before="120" w:after="120" w:line="26" w:lineRule="atLeast"/>
        <w:rPr>
          <w:rtl/>
        </w:rPr>
      </w:pPr>
      <w:r w:rsidRPr="00A26E75">
        <w:rPr>
          <w:highlight w:val="green"/>
          <w:rtl/>
        </w:rPr>
        <w:t>מיומנות</w:t>
      </w:r>
    </w:p>
    <w:p w:rsidR="001B50C7" w:rsidRDefault="001B50C7" w:rsidP="00A02351">
      <w:pPr>
        <w:spacing w:before="120" w:after="120" w:line="26" w:lineRule="atLeast"/>
        <w:rPr>
          <w:rtl/>
        </w:rPr>
      </w:pPr>
      <w:r w:rsidRPr="00A26E75">
        <w:rPr>
          <w:rtl/>
        </w:rPr>
        <w:t>במשנה זו כמה מיומנויות חשובות:</w:t>
      </w:r>
    </w:p>
    <w:p w:rsidR="00570ADF" w:rsidRDefault="00570ADF" w:rsidP="00A02351">
      <w:pPr>
        <w:pStyle w:val="a3"/>
        <w:numPr>
          <w:ilvl w:val="0"/>
          <w:numId w:val="11"/>
        </w:numPr>
        <w:spacing w:before="120" w:after="120" w:line="26" w:lineRule="atLeast"/>
        <w:contextualSpacing w:val="0"/>
        <w:jc w:val="left"/>
      </w:pPr>
      <w:r>
        <w:rPr>
          <w:rFonts w:hint="cs"/>
          <w:rtl/>
        </w:rPr>
        <w:t>חלוקת המשנה לחלקים.</w:t>
      </w:r>
    </w:p>
    <w:p w:rsidR="00570ADF" w:rsidRDefault="00570ADF" w:rsidP="00A02351">
      <w:pPr>
        <w:pStyle w:val="a3"/>
        <w:numPr>
          <w:ilvl w:val="0"/>
          <w:numId w:val="11"/>
        </w:numPr>
        <w:spacing w:before="120" w:after="120" w:line="26" w:lineRule="atLeast"/>
        <w:contextualSpacing w:val="0"/>
        <w:jc w:val="left"/>
      </w:pPr>
      <w:r>
        <w:rPr>
          <w:rFonts w:hint="cs"/>
          <w:rtl/>
        </w:rPr>
        <w:t>זיהוי מילות דין.</w:t>
      </w:r>
    </w:p>
    <w:p w:rsidR="00570ADF" w:rsidRDefault="00570ADF" w:rsidP="00A02351">
      <w:pPr>
        <w:pStyle w:val="a3"/>
        <w:numPr>
          <w:ilvl w:val="0"/>
          <w:numId w:val="11"/>
        </w:numPr>
        <w:spacing w:before="120" w:after="120" w:line="26" w:lineRule="atLeast"/>
        <w:contextualSpacing w:val="0"/>
        <w:jc w:val="left"/>
      </w:pPr>
      <w:r>
        <w:rPr>
          <w:rFonts w:hint="cs"/>
          <w:rtl/>
        </w:rPr>
        <w:t>זיהוי מחלוקת באמצעות זיהוי האומר במשנה.</w:t>
      </w:r>
    </w:p>
    <w:p w:rsidR="00570ADF" w:rsidRPr="00A26E75" w:rsidRDefault="00570ADF" w:rsidP="00A02351">
      <w:pPr>
        <w:spacing w:before="120" w:after="120" w:line="26" w:lineRule="atLeast"/>
        <w:jc w:val="left"/>
        <w:rPr>
          <w:rtl/>
        </w:rPr>
      </w:pPr>
      <w:r>
        <w:rPr>
          <w:rFonts w:hint="cs"/>
          <w:rtl/>
        </w:rPr>
        <w:t>ניתן להיעזר במצגת לתרגול.</w:t>
      </w:r>
    </w:p>
    <w:p w:rsidR="002779E2" w:rsidRDefault="002779E2" w:rsidP="00A02351">
      <w:pPr>
        <w:spacing w:before="120" w:after="120" w:line="26" w:lineRule="atLeast"/>
        <w:rPr>
          <w:highlight w:val="green"/>
          <w:rtl/>
        </w:rPr>
      </w:pPr>
    </w:p>
    <w:p w:rsidR="001D03C0" w:rsidRDefault="001B50C7" w:rsidP="00A02351">
      <w:pPr>
        <w:spacing w:before="120" w:after="120" w:line="26" w:lineRule="atLeast"/>
        <w:rPr>
          <w:rtl/>
        </w:rPr>
      </w:pPr>
      <w:r w:rsidRPr="00A26E75">
        <w:rPr>
          <w:highlight w:val="green"/>
          <w:rtl/>
        </w:rPr>
        <w:t>משמעות</w:t>
      </w:r>
    </w:p>
    <w:p w:rsidR="00570ADF" w:rsidRDefault="00570ADF" w:rsidP="00A02351">
      <w:pPr>
        <w:spacing w:before="120" w:after="120" w:line="26" w:lineRule="atLeast"/>
        <w:rPr>
          <w:rtl/>
        </w:rPr>
      </w:pPr>
      <w:r>
        <w:rPr>
          <w:rFonts w:hint="cs"/>
          <w:rtl/>
        </w:rPr>
        <w:t>התלמידים ישימו לב לצורה שבה נבנתה הסוכה בביתם. נשאל אותם:</w:t>
      </w:r>
    </w:p>
    <w:p w:rsidR="00570ADF" w:rsidRPr="00570ADF" w:rsidRDefault="00570ADF" w:rsidP="00A02351">
      <w:pPr>
        <w:pStyle w:val="a3"/>
        <w:numPr>
          <w:ilvl w:val="0"/>
          <w:numId w:val="12"/>
        </w:numPr>
        <w:spacing w:before="120" w:after="120" w:line="26" w:lineRule="atLeast"/>
        <w:contextualSpacing w:val="0"/>
      </w:pPr>
      <w:r w:rsidRPr="00570ADF">
        <w:rPr>
          <w:rFonts w:hint="cs"/>
          <w:rtl/>
        </w:rPr>
        <w:t xml:space="preserve">ממה עשוי הסכך בסוכה שלכם? </w:t>
      </w:r>
    </w:p>
    <w:p w:rsidR="00570ADF" w:rsidRPr="00570ADF" w:rsidRDefault="00570ADF" w:rsidP="00A02351">
      <w:pPr>
        <w:pStyle w:val="a3"/>
        <w:numPr>
          <w:ilvl w:val="0"/>
          <w:numId w:val="12"/>
        </w:numPr>
        <w:spacing w:before="120" w:after="120" w:line="26" w:lineRule="atLeast"/>
        <w:contextualSpacing w:val="0"/>
      </w:pPr>
      <w:r w:rsidRPr="00570ADF">
        <w:rPr>
          <w:rFonts w:hint="cs"/>
          <w:rtl/>
        </w:rPr>
        <w:t xml:space="preserve">האם הסוכה שלכם היא סוכה </w:t>
      </w:r>
      <w:r w:rsidRPr="00570ADF">
        <w:rPr>
          <w:rFonts w:hint="cs"/>
          <w:b/>
          <w:bCs/>
          <w:rtl/>
        </w:rPr>
        <w:t>מדובללת,</w:t>
      </w:r>
      <w:r w:rsidRPr="00570ADF">
        <w:rPr>
          <w:rFonts w:hint="cs"/>
          <w:rtl/>
        </w:rPr>
        <w:t xml:space="preserve"> </w:t>
      </w:r>
      <w:r w:rsidRPr="00570ADF">
        <w:rPr>
          <w:rFonts w:hint="cs"/>
          <w:b/>
          <w:bCs/>
          <w:rtl/>
        </w:rPr>
        <w:t>שצלתה מרובה מחמתה</w:t>
      </w:r>
      <w:r w:rsidRPr="00570ADF">
        <w:rPr>
          <w:rFonts w:hint="cs"/>
          <w:rtl/>
        </w:rPr>
        <w:t xml:space="preserve"> או </w:t>
      </w:r>
      <w:r w:rsidRPr="00570ADF">
        <w:rPr>
          <w:rFonts w:hint="cs"/>
          <w:b/>
          <w:bCs/>
          <w:rtl/>
        </w:rPr>
        <w:t>מעובה כמין בית?</w:t>
      </w:r>
      <w:r w:rsidRPr="00570ADF">
        <w:rPr>
          <w:rFonts w:hint="cs"/>
          <w:rtl/>
        </w:rPr>
        <w:t xml:space="preserve"> הסבירו  את תשובתכם.</w:t>
      </w:r>
    </w:p>
    <w:p w:rsidR="00570ADF" w:rsidRPr="00570ADF" w:rsidRDefault="00570ADF" w:rsidP="00A02351">
      <w:pPr>
        <w:pStyle w:val="a3"/>
        <w:numPr>
          <w:ilvl w:val="0"/>
          <w:numId w:val="12"/>
        </w:numPr>
        <w:spacing w:before="120" w:after="120" w:line="26" w:lineRule="atLeast"/>
        <w:contextualSpacing w:val="0"/>
        <w:rPr>
          <w:rtl/>
        </w:rPr>
      </w:pPr>
      <w:r w:rsidRPr="00570ADF">
        <w:rPr>
          <w:rFonts w:hint="cs"/>
          <w:rtl/>
        </w:rPr>
        <w:t xml:space="preserve">האם </w:t>
      </w:r>
      <w:r w:rsidRPr="00570ADF">
        <w:rPr>
          <w:rFonts w:hint="cs"/>
          <w:b/>
          <w:bCs/>
          <w:rtl/>
        </w:rPr>
        <w:t xml:space="preserve">הכוכבים </w:t>
      </w:r>
      <w:r w:rsidRPr="00570ADF">
        <w:rPr>
          <w:rFonts w:hint="cs"/>
          <w:rtl/>
        </w:rPr>
        <w:t>נראים מתוך הסוכה שלכם? סַפְּרו על פי זיכרונכם או שַאֲלו את הוריכם.</w:t>
      </w:r>
    </w:p>
    <w:p w:rsidR="00570ADF" w:rsidRPr="00A26E75" w:rsidRDefault="00570ADF" w:rsidP="00A02351">
      <w:pPr>
        <w:spacing w:before="120" w:after="120" w:line="26" w:lineRule="atLeast"/>
        <w:rPr>
          <w:rtl/>
        </w:rPr>
      </w:pPr>
    </w:p>
    <w:p w:rsidR="001B50C7" w:rsidRPr="00A26E75" w:rsidRDefault="001B50C7" w:rsidP="00A02351">
      <w:pPr>
        <w:spacing w:before="120" w:after="120" w:line="26" w:lineRule="atLeast"/>
        <w:rPr>
          <w:rtl/>
        </w:rPr>
      </w:pPr>
      <w:r w:rsidRPr="00A26E75">
        <w:rPr>
          <w:highlight w:val="green"/>
          <w:rtl/>
        </w:rPr>
        <w:t>הישגים בהוראת המשנה:</w:t>
      </w:r>
    </w:p>
    <w:p w:rsidR="001B50C7" w:rsidRPr="00A26E75" w:rsidRDefault="001B50C7" w:rsidP="00A02351">
      <w:pPr>
        <w:spacing w:before="120" w:after="120" w:line="26" w:lineRule="atLeast"/>
        <w:rPr>
          <w:rtl/>
        </w:rPr>
      </w:pPr>
      <w:r w:rsidRPr="00A26E75">
        <w:rPr>
          <w:highlight w:val="yellow"/>
          <w:rtl/>
        </w:rPr>
        <w:t>מבנה</w:t>
      </w:r>
      <w:r w:rsidR="0067418C">
        <w:rPr>
          <w:rFonts w:hint="cs"/>
          <w:rtl/>
        </w:rPr>
        <w:t xml:space="preserve"> </w:t>
      </w:r>
      <w:r w:rsidR="0067418C">
        <w:rPr>
          <w:rtl/>
        </w:rPr>
        <w:t>–</w:t>
      </w:r>
      <w:r w:rsidR="0067418C">
        <w:rPr>
          <w:rFonts w:hint="cs"/>
          <w:rtl/>
        </w:rPr>
        <w:t xml:space="preserve"> התלמידים יכירו את חלקי המשנה (רישא, </w:t>
      </w:r>
      <w:proofErr w:type="spellStart"/>
      <w:r w:rsidR="0067418C">
        <w:rPr>
          <w:rFonts w:hint="cs"/>
          <w:rtl/>
        </w:rPr>
        <w:t>מציעתא</w:t>
      </w:r>
      <w:proofErr w:type="spellEnd"/>
      <w:r w:rsidR="0067418C">
        <w:rPr>
          <w:rFonts w:hint="cs"/>
          <w:rtl/>
        </w:rPr>
        <w:t>, סיפא), יזהו את מילות הדין, ויזהו באיזה חלק של המשנה יש מחלוקת.</w:t>
      </w:r>
    </w:p>
    <w:p w:rsidR="00452F3C" w:rsidRPr="00A26E75" w:rsidRDefault="000B5CD3" w:rsidP="00A02351">
      <w:pPr>
        <w:spacing w:before="120" w:after="120" w:line="26" w:lineRule="atLeast"/>
        <w:rPr>
          <w:rtl/>
        </w:rPr>
      </w:pPr>
      <w:r w:rsidRPr="00A26E75">
        <w:rPr>
          <w:highlight w:val="yellow"/>
          <w:rtl/>
        </w:rPr>
        <w:t>הבנה ופרשנות</w:t>
      </w:r>
      <w:r w:rsidR="0067418C">
        <w:rPr>
          <w:rFonts w:hint="cs"/>
          <w:rtl/>
        </w:rPr>
        <w:t xml:space="preserve"> </w:t>
      </w:r>
      <w:r w:rsidR="0067418C">
        <w:rPr>
          <w:rtl/>
        </w:rPr>
        <w:t>–</w:t>
      </w:r>
      <w:r w:rsidR="0067418C">
        <w:rPr>
          <w:rFonts w:hint="cs"/>
          <w:rtl/>
        </w:rPr>
        <w:t xml:space="preserve"> התלמידים יבינו את דרך הבנייה של הסוכות השונות שנזכרו במשנה וכן יבינו את המחלוקת שבין רבי יהודה ותנא קמא על כשרות סוכה שסמוכה בכרעי המיטה.</w:t>
      </w:r>
    </w:p>
    <w:p w:rsidR="0067418C" w:rsidRPr="003C3EB8" w:rsidRDefault="00A02351" w:rsidP="003C3EB8">
      <w:pPr>
        <w:spacing w:before="120" w:after="120" w:line="26" w:lineRule="atLeast"/>
        <w:rPr>
          <w:rtl/>
        </w:rPr>
      </w:pPr>
      <w:r w:rsidRPr="006D6835">
        <w:rPr>
          <w:sz w:val="26"/>
          <w:szCs w:val="26"/>
          <w:rtl/>
        </w:rPr>
        <w:t xml:space="preserve"> </w:t>
      </w:r>
    </w:p>
    <w:sectPr w:rsidR="0067418C" w:rsidRPr="003C3EB8"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1481"/>
    <w:multiLevelType w:val="hybridMultilevel"/>
    <w:tmpl w:val="6CCAF92C"/>
    <w:lvl w:ilvl="0" w:tplc="B23E6EF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C74D6"/>
    <w:multiLevelType w:val="hybridMultilevel"/>
    <w:tmpl w:val="65B2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5511A"/>
    <w:multiLevelType w:val="hybridMultilevel"/>
    <w:tmpl w:val="FB7C51DA"/>
    <w:lvl w:ilvl="0" w:tplc="52F2914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85441E"/>
    <w:multiLevelType w:val="hybridMultilevel"/>
    <w:tmpl w:val="D9E8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40454"/>
    <w:multiLevelType w:val="hybridMultilevel"/>
    <w:tmpl w:val="E17605CC"/>
    <w:lvl w:ilvl="0" w:tplc="E96A350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8B7546"/>
    <w:multiLevelType w:val="hybridMultilevel"/>
    <w:tmpl w:val="BDF85C42"/>
    <w:lvl w:ilvl="0" w:tplc="2FCE543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EF0165"/>
    <w:multiLevelType w:val="hybridMultilevel"/>
    <w:tmpl w:val="8D74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BE1BE6"/>
    <w:multiLevelType w:val="hybridMultilevel"/>
    <w:tmpl w:val="65909A80"/>
    <w:lvl w:ilvl="0" w:tplc="DCCAC14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834B1B"/>
    <w:multiLevelType w:val="hybridMultilevel"/>
    <w:tmpl w:val="6128A81E"/>
    <w:lvl w:ilvl="0" w:tplc="50403E1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
  </w:num>
  <w:num w:numId="4">
    <w:abstractNumId w:val="13"/>
  </w:num>
  <w:num w:numId="5">
    <w:abstractNumId w:val="2"/>
  </w:num>
  <w:num w:numId="6">
    <w:abstractNumId w:val="18"/>
  </w:num>
  <w:num w:numId="7">
    <w:abstractNumId w:val="15"/>
  </w:num>
  <w:num w:numId="8">
    <w:abstractNumId w:val="3"/>
  </w:num>
  <w:num w:numId="9">
    <w:abstractNumId w:val="10"/>
  </w:num>
  <w:num w:numId="10">
    <w:abstractNumId w:val="14"/>
  </w:num>
  <w:num w:numId="11">
    <w:abstractNumId w:val="8"/>
  </w:num>
  <w:num w:numId="12">
    <w:abstractNumId w:val="5"/>
  </w:num>
  <w:num w:numId="13">
    <w:abstractNumId w:val="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characterSpacingControl w:val="doNotCompress"/>
  <w:compat>
    <w:compatSetting w:name="compatibilityMode" w:uri="http://schemas.microsoft.com/office/word" w:val="12"/>
  </w:compat>
  <w:rsids>
    <w:rsidRoot w:val="00C92CBB"/>
    <w:rsid w:val="000B045B"/>
    <w:rsid w:val="000B5CD3"/>
    <w:rsid w:val="000C561B"/>
    <w:rsid w:val="0019654E"/>
    <w:rsid w:val="001B50C7"/>
    <w:rsid w:val="001D03C0"/>
    <w:rsid w:val="00271226"/>
    <w:rsid w:val="002779E2"/>
    <w:rsid w:val="00312906"/>
    <w:rsid w:val="003310E8"/>
    <w:rsid w:val="003C3EB8"/>
    <w:rsid w:val="003F4355"/>
    <w:rsid w:val="00452F3C"/>
    <w:rsid w:val="0051555E"/>
    <w:rsid w:val="00556AF9"/>
    <w:rsid w:val="00570ADF"/>
    <w:rsid w:val="0067418C"/>
    <w:rsid w:val="007C1AF3"/>
    <w:rsid w:val="008505C7"/>
    <w:rsid w:val="008644CA"/>
    <w:rsid w:val="009269E0"/>
    <w:rsid w:val="00970863"/>
    <w:rsid w:val="00995B68"/>
    <w:rsid w:val="00A02351"/>
    <w:rsid w:val="00A23042"/>
    <w:rsid w:val="00A26E75"/>
    <w:rsid w:val="00AA35DA"/>
    <w:rsid w:val="00AC3E63"/>
    <w:rsid w:val="00B53636"/>
    <w:rsid w:val="00BC67BF"/>
    <w:rsid w:val="00C14600"/>
    <w:rsid w:val="00C313C5"/>
    <w:rsid w:val="00C32100"/>
    <w:rsid w:val="00C913B2"/>
    <w:rsid w:val="00C92CBB"/>
    <w:rsid w:val="00D352D9"/>
    <w:rsid w:val="00E762AD"/>
    <w:rsid w:val="00E8086C"/>
    <w:rsid w:val="00F21850"/>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A02351"/>
    <w:pPr>
      <w:spacing w:before="120" w:after="120" w:line="26" w:lineRule="atLeast"/>
    </w:pPr>
    <w:rPr>
      <w:b/>
      <w:bCs/>
      <w:sz w:val="24"/>
      <w:szCs w:val="24"/>
    </w:rPr>
  </w:style>
  <w:style w:type="character" w:customStyle="1" w:styleId="ac">
    <w:name w:val="משימה תו"/>
    <w:basedOn w:val="a0"/>
    <w:link w:val="ab"/>
    <w:rsid w:val="00A02351"/>
    <w:rPr>
      <w:rFonts w:ascii="David" w:hAnsi="David" w:cs="Davi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מדריך למורה</Template>
  <TotalTime>1</TotalTime>
  <Pages>2</Pages>
  <Words>497</Words>
  <Characters>2488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2016-06-21T07:57:00Z</dcterms:created>
  <dcterms:modified xsi:type="dcterms:W3CDTF">2016-12-12T17:31:00Z</dcterms:modified>
</cp:coreProperties>
</file>