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7878BD">
      <w:pPr>
        <w:pStyle w:val="3"/>
        <w:spacing w:before="120" w:after="120" w:line="28" w:lineRule="atLeast"/>
        <w:rPr>
          <w:rtl/>
        </w:rPr>
      </w:pPr>
      <w:r w:rsidRPr="00A26E75">
        <w:rPr>
          <w:rtl/>
        </w:rPr>
        <w:t>מדריך למורה</w:t>
      </w:r>
    </w:p>
    <w:p w:rsidR="008505C7" w:rsidRDefault="008505C7" w:rsidP="007878BD">
      <w:pPr>
        <w:pStyle w:val="3"/>
        <w:spacing w:before="120" w:after="120" w:line="28" w:lineRule="atLeast"/>
        <w:rPr>
          <w:rFonts w:hint="cs"/>
          <w:rtl/>
        </w:rPr>
      </w:pPr>
      <w:r w:rsidRPr="00A26E75">
        <w:rPr>
          <w:rtl/>
        </w:rPr>
        <w:t xml:space="preserve">מסכת </w:t>
      </w:r>
      <w:r w:rsidR="004233A4">
        <w:rPr>
          <w:rFonts w:hint="cs"/>
          <w:rtl/>
        </w:rPr>
        <w:t>תענית</w:t>
      </w:r>
      <w:r w:rsidRPr="00A26E75">
        <w:rPr>
          <w:rtl/>
        </w:rPr>
        <w:t xml:space="preserve"> פרק </w:t>
      </w:r>
      <w:r w:rsidR="004233A4">
        <w:rPr>
          <w:rFonts w:hint="cs"/>
          <w:rtl/>
        </w:rPr>
        <w:t>א</w:t>
      </w:r>
      <w:r w:rsidRPr="00A26E75">
        <w:rPr>
          <w:rtl/>
        </w:rPr>
        <w:t xml:space="preserve"> משנה </w:t>
      </w:r>
      <w:r w:rsidR="004233A4">
        <w:rPr>
          <w:rFonts w:hint="cs"/>
          <w:rtl/>
        </w:rPr>
        <w:t>ז</w:t>
      </w:r>
    </w:p>
    <w:p w:rsidR="004233A4" w:rsidRPr="004233A4" w:rsidRDefault="004233A4" w:rsidP="007878BD">
      <w:pPr>
        <w:spacing w:before="120" w:after="120" w:line="28" w:lineRule="atLeast"/>
        <w:rPr>
          <w:rtl/>
        </w:rPr>
      </w:pPr>
    </w:p>
    <w:p w:rsidR="008505C7" w:rsidRPr="00556AF9" w:rsidRDefault="004233A4" w:rsidP="007878BD">
      <w:pPr>
        <w:pStyle w:val="1"/>
        <w:spacing w:line="28" w:lineRule="atLeast"/>
        <w:rPr>
          <w:rtl/>
        </w:rPr>
      </w:pPr>
      <w:r w:rsidRPr="001A5F9C">
        <w:rPr>
          <w:rFonts w:hint="cs"/>
          <w:rtl/>
        </w:rPr>
        <w:t>מה עושים אם שלוש עשרה תעניות הציבור לא הועילו?</w:t>
      </w:r>
    </w:p>
    <w:p w:rsidR="004233A4" w:rsidRDefault="004233A4" w:rsidP="007878BD">
      <w:pPr>
        <w:spacing w:before="120" w:after="120" w:line="28" w:lineRule="atLeast"/>
        <w:rPr>
          <w:rFonts w:hint="cs"/>
          <w:rtl/>
        </w:rPr>
      </w:pPr>
    </w:p>
    <w:p w:rsidR="004233A4" w:rsidRDefault="004233A4" w:rsidP="007878BD">
      <w:pPr>
        <w:spacing w:before="120" w:after="120" w:line="28" w:lineRule="atLeast"/>
        <w:rPr>
          <w:rFonts w:hint="cs"/>
          <w:rtl/>
        </w:rPr>
      </w:pPr>
      <w:r>
        <w:rPr>
          <w:rFonts w:hint="cs"/>
          <w:rtl/>
        </w:rPr>
        <w:t xml:space="preserve">כל התעניות לא הועילו, ועדיין לא ירדו גשמים. חכמים לא רצו להכביד עוד יותר על הציבור, וכפי שכבר למדנו במשנה הקודמת </w:t>
      </w:r>
      <w:r>
        <w:rPr>
          <w:rtl/>
        </w:rPr>
        <w:t>–</w:t>
      </w:r>
      <w:r>
        <w:rPr>
          <w:rFonts w:hint="cs"/>
          <w:rtl/>
        </w:rPr>
        <w:t xml:space="preserve"> אין </w:t>
      </w:r>
      <w:proofErr w:type="spellStart"/>
      <w:r>
        <w:rPr>
          <w:rFonts w:hint="cs"/>
          <w:rtl/>
        </w:rPr>
        <w:t>גוזרין</w:t>
      </w:r>
      <w:proofErr w:type="spellEnd"/>
      <w:r>
        <w:rPr>
          <w:rFonts w:hint="cs"/>
          <w:rtl/>
        </w:rPr>
        <w:t xml:space="preserve"> יותר מ-13 תעניות על הציבור. מה כן עושים? מתנהגים כמו אדם שנזפו בו וממעטים בפעולות לא הכרחיות.</w:t>
      </w:r>
    </w:p>
    <w:p w:rsidR="004233A4" w:rsidRDefault="004233A4" w:rsidP="007878BD">
      <w:pPr>
        <w:spacing w:before="120" w:after="120" w:line="28" w:lineRule="atLeast"/>
        <w:rPr>
          <w:rFonts w:hint="cs"/>
          <w:rtl/>
        </w:rPr>
      </w:pPr>
      <w:r>
        <w:rPr>
          <w:rFonts w:hint="cs"/>
          <w:rtl/>
        </w:rPr>
        <w:t>כדי לסיים בטוב, ולהשלים את התמונה, הראינו מה עושים כאשר זוכים ויורדים גשמים, על פי המשנה בסוף פרק ג, הדנה במה שהיו עושים כאשר תוך כדי התענית ירדו גשמים.</w:t>
      </w:r>
    </w:p>
    <w:p w:rsidR="004233A4" w:rsidRDefault="004233A4" w:rsidP="007878BD">
      <w:pPr>
        <w:spacing w:before="120" w:after="120" w:line="28" w:lineRule="atLeast"/>
        <w:rPr>
          <w:rFonts w:hint="cs"/>
          <w:rtl/>
        </w:rPr>
      </w:pPr>
    </w:p>
    <w:p w:rsidR="00A23042" w:rsidRPr="00A26E75" w:rsidRDefault="00A23042" w:rsidP="007878BD">
      <w:pPr>
        <w:spacing w:before="120" w:after="120" w:line="28" w:lineRule="atLeast"/>
        <w:rPr>
          <w:rtl/>
        </w:rPr>
      </w:pPr>
      <w:r w:rsidRPr="00A26E75">
        <w:rPr>
          <w:b/>
          <w:bCs/>
          <w:rtl/>
        </w:rPr>
        <w:t>משך ההוראה</w:t>
      </w:r>
      <w:r w:rsidRPr="00A26E75">
        <w:rPr>
          <w:rtl/>
        </w:rPr>
        <w:t xml:space="preserve">: </w:t>
      </w:r>
      <w:r w:rsidR="004233A4">
        <w:rPr>
          <w:rFonts w:hint="cs"/>
          <w:rtl/>
        </w:rPr>
        <w:t>שיעור אחד</w:t>
      </w:r>
    </w:p>
    <w:p w:rsidR="00A23042" w:rsidRPr="00A26E75" w:rsidRDefault="00A23042" w:rsidP="007878BD">
      <w:pPr>
        <w:spacing w:before="120" w:after="120" w:line="28" w:lineRule="atLeast"/>
        <w:rPr>
          <w:rtl/>
        </w:rPr>
      </w:pPr>
    </w:p>
    <w:p w:rsidR="000B5CD3" w:rsidRPr="00A26E75" w:rsidRDefault="000B5CD3" w:rsidP="007878BD">
      <w:pPr>
        <w:spacing w:before="120" w:after="120" w:line="28" w:lineRule="atLeast"/>
        <w:rPr>
          <w:rtl/>
        </w:rPr>
      </w:pPr>
      <w:r w:rsidRPr="00A26E75">
        <w:rPr>
          <w:highlight w:val="green"/>
          <w:rtl/>
        </w:rPr>
        <w:t>נוסח המשנה</w:t>
      </w:r>
    </w:p>
    <w:p w:rsidR="004233A4" w:rsidRPr="001A5F9C" w:rsidRDefault="004233A4" w:rsidP="007878BD">
      <w:pPr>
        <w:pStyle w:val="2"/>
        <w:spacing w:line="28" w:lineRule="atLeast"/>
        <w:rPr>
          <w:rtl/>
        </w:rPr>
      </w:pPr>
      <w:r w:rsidRPr="001A5F9C">
        <w:rPr>
          <w:rtl/>
        </w:rPr>
        <w:t xml:space="preserve">עָבְרוּ אֵלּוּ וְלֹא נַעֲנוּ, </w:t>
      </w:r>
    </w:p>
    <w:p w:rsidR="004233A4" w:rsidRPr="001A5F9C" w:rsidRDefault="004233A4" w:rsidP="007878BD">
      <w:pPr>
        <w:pStyle w:val="2"/>
        <w:spacing w:line="28" w:lineRule="atLeast"/>
        <w:rPr>
          <w:rtl/>
        </w:rPr>
      </w:pPr>
      <w:proofErr w:type="spellStart"/>
      <w:r w:rsidRPr="001A5F9C">
        <w:rPr>
          <w:rtl/>
        </w:rPr>
        <w:t>מְמַעֲטִין</w:t>
      </w:r>
      <w:proofErr w:type="spellEnd"/>
      <w:r w:rsidRPr="001A5F9C">
        <w:rPr>
          <w:rtl/>
        </w:rPr>
        <w:t xml:space="preserve"> </w:t>
      </w:r>
      <w:r w:rsidRPr="001A5F9C">
        <w:rPr>
          <w:rFonts w:hint="cs"/>
          <w:rtl/>
        </w:rPr>
        <w:t>-</w:t>
      </w:r>
    </w:p>
    <w:p w:rsidR="004233A4" w:rsidRPr="001A5F9C" w:rsidRDefault="004233A4" w:rsidP="007878BD">
      <w:pPr>
        <w:pStyle w:val="2"/>
        <w:spacing w:line="28" w:lineRule="atLeast"/>
        <w:rPr>
          <w:rtl/>
        </w:rPr>
      </w:pPr>
      <w:r w:rsidRPr="001A5F9C">
        <w:rPr>
          <w:rtl/>
        </w:rPr>
        <w:t xml:space="preserve">בְּמַשָּׂא וּמַתָּן, </w:t>
      </w:r>
      <w:proofErr w:type="spellStart"/>
      <w:r w:rsidRPr="001A5F9C">
        <w:rPr>
          <w:rtl/>
        </w:rPr>
        <w:t>בְּבִנְיָן</w:t>
      </w:r>
      <w:proofErr w:type="spellEnd"/>
      <w:r w:rsidRPr="001A5F9C">
        <w:rPr>
          <w:rtl/>
        </w:rPr>
        <w:t xml:space="preserve"> וּבִנְטִיעָה, </w:t>
      </w:r>
      <w:proofErr w:type="spellStart"/>
      <w:r w:rsidRPr="001A5F9C">
        <w:rPr>
          <w:rtl/>
        </w:rPr>
        <w:t>בְּאֵרוּסִין</w:t>
      </w:r>
      <w:proofErr w:type="spellEnd"/>
      <w:r w:rsidRPr="001A5F9C">
        <w:rPr>
          <w:rtl/>
        </w:rPr>
        <w:t xml:space="preserve"> </w:t>
      </w:r>
      <w:proofErr w:type="spellStart"/>
      <w:r w:rsidRPr="001A5F9C">
        <w:rPr>
          <w:rtl/>
        </w:rPr>
        <w:t>וּבְנִשּׂוּאִין</w:t>
      </w:r>
      <w:proofErr w:type="spellEnd"/>
      <w:r w:rsidRPr="001A5F9C">
        <w:rPr>
          <w:rFonts w:hint="cs"/>
          <w:rtl/>
        </w:rPr>
        <w:t>,</w:t>
      </w:r>
      <w:r w:rsidRPr="001A5F9C">
        <w:rPr>
          <w:rtl/>
        </w:rPr>
        <w:t xml:space="preserve"> וּבִשְׁאֵלַת שָׁלוֹם בֵּין אָדָם לַחֲבֵרוֹ, </w:t>
      </w:r>
    </w:p>
    <w:p w:rsidR="004233A4" w:rsidRPr="001A5F9C" w:rsidRDefault="004233A4" w:rsidP="007878BD">
      <w:pPr>
        <w:pStyle w:val="2"/>
        <w:spacing w:line="28" w:lineRule="atLeast"/>
        <w:rPr>
          <w:rtl/>
        </w:rPr>
      </w:pPr>
      <w:r w:rsidRPr="001A5F9C">
        <w:rPr>
          <w:rtl/>
        </w:rPr>
        <w:t xml:space="preserve">כִּבְנֵי אָדָם </w:t>
      </w:r>
      <w:proofErr w:type="spellStart"/>
      <w:r w:rsidRPr="001A5F9C">
        <w:rPr>
          <w:rtl/>
        </w:rPr>
        <w:t>הַנְּזוּפִין</w:t>
      </w:r>
      <w:proofErr w:type="spellEnd"/>
      <w:r w:rsidRPr="001A5F9C">
        <w:rPr>
          <w:rtl/>
        </w:rPr>
        <w:t xml:space="preserve"> לַמָּקוֹם. </w:t>
      </w:r>
    </w:p>
    <w:p w:rsidR="004233A4" w:rsidRPr="001A5F9C" w:rsidRDefault="004233A4" w:rsidP="007878BD">
      <w:pPr>
        <w:pStyle w:val="2"/>
        <w:spacing w:line="28" w:lineRule="atLeast"/>
        <w:rPr>
          <w:rtl/>
        </w:rPr>
      </w:pPr>
    </w:p>
    <w:p w:rsidR="004233A4" w:rsidRPr="001A5F9C" w:rsidRDefault="004233A4" w:rsidP="007878BD">
      <w:pPr>
        <w:pStyle w:val="2"/>
        <w:spacing w:line="28" w:lineRule="atLeast"/>
        <w:rPr>
          <w:rtl/>
        </w:rPr>
      </w:pPr>
      <w:r w:rsidRPr="001A5F9C">
        <w:rPr>
          <w:rtl/>
        </w:rPr>
        <w:t xml:space="preserve">הַיְחִידִים חוֹזְרִים וּמִתְעַנִּים עַד שֶׁיֵּצֵא נִיסָן. </w:t>
      </w:r>
    </w:p>
    <w:p w:rsidR="004233A4" w:rsidRPr="001A5F9C" w:rsidRDefault="004233A4" w:rsidP="007878BD">
      <w:pPr>
        <w:pStyle w:val="2"/>
        <w:spacing w:line="28" w:lineRule="atLeast"/>
        <w:rPr>
          <w:rtl/>
        </w:rPr>
      </w:pPr>
    </w:p>
    <w:p w:rsidR="004233A4" w:rsidRPr="001A5F9C" w:rsidRDefault="004233A4" w:rsidP="007878BD">
      <w:pPr>
        <w:pStyle w:val="2"/>
        <w:spacing w:line="28" w:lineRule="atLeast"/>
        <w:rPr>
          <w:rtl/>
        </w:rPr>
      </w:pPr>
      <w:r w:rsidRPr="001A5F9C">
        <w:rPr>
          <w:rtl/>
        </w:rPr>
        <w:t>יָצָא נִיסָן וְיָרְדוּ גְשָׁמִים</w:t>
      </w:r>
      <w:r w:rsidRPr="001A5F9C">
        <w:rPr>
          <w:rFonts w:hint="cs"/>
          <w:rtl/>
        </w:rPr>
        <w:t xml:space="preserve"> - </w:t>
      </w:r>
      <w:r w:rsidRPr="001A5F9C">
        <w:rPr>
          <w:rtl/>
        </w:rPr>
        <w:t>סִימַן קְלָלָה, שֶׁנֶּאֱמַר (שמואל א</w:t>
      </w:r>
      <w:r w:rsidRPr="001A5F9C">
        <w:rPr>
          <w:rFonts w:hint="cs"/>
          <w:rtl/>
        </w:rPr>
        <w:t>,</w:t>
      </w:r>
      <w:r w:rsidRPr="001A5F9C">
        <w:rPr>
          <w:rtl/>
        </w:rPr>
        <w:t xml:space="preserve"> </w:t>
      </w:r>
      <w:proofErr w:type="spellStart"/>
      <w:r w:rsidRPr="001A5F9C">
        <w:rPr>
          <w:rtl/>
        </w:rPr>
        <w:t>יב</w:t>
      </w:r>
      <w:proofErr w:type="spellEnd"/>
      <w:r w:rsidRPr="001A5F9C">
        <w:rPr>
          <w:rFonts w:hint="cs"/>
          <w:rtl/>
        </w:rPr>
        <w:t xml:space="preserve">, </w:t>
      </w:r>
      <w:proofErr w:type="spellStart"/>
      <w:r w:rsidRPr="001A5F9C">
        <w:rPr>
          <w:rFonts w:hint="cs"/>
          <w:rtl/>
        </w:rPr>
        <w:t>יז</w:t>
      </w:r>
      <w:proofErr w:type="spellEnd"/>
      <w:r w:rsidRPr="001A5F9C">
        <w:rPr>
          <w:rtl/>
        </w:rPr>
        <w:t xml:space="preserve">) </w:t>
      </w:r>
      <w:r w:rsidRPr="001A5F9C">
        <w:rPr>
          <w:rFonts w:hint="cs"/>
          <w:rtl/>
        </w:rPr>
        <w:t>"</w:t>
      </w:r>
      <w:r w:rsidRPr="001A5F9C">
        <w:rPr>
          <w:rtl/>
        </w:rPr>
        <w:t>הֲלוֹא קְצִיר חִטִּים הַיּוֹם</w:t>
      </w:r>
      <w:r w:rsidRPr="001A5F9C">
        <w:rPr>
          <w:rFonts w:hint="cs"/>
          <w:rtl/>
        </w:rPr>
        <w:t>"</w:t>
      </w:r>
      <w:r w:rsidRPr="001A5F9C">
        <w:rPr>
          <w:rtl/>
        </w:rPr>
        <w:t xml:space="preserve"> וגו'</w:t>
      </w:r>
      <w:r w:rsidRPr="001A5F9C">
        <w:rPr>
          <w:rFonts w:hint="cs"/>
          <w:rtl/>
        </w:rPr>
        <w:t>.</w:t>
      </w:r>
      <w:r w:rsidRPr="001A5F9C">
        <w:rPr>
          <w:rtl/>
        </w:rPr>
        <w:t xml:space="preserve"> </w:t>
      </w:r>
    </w:p>
    <w:p w:rsidR="00A23042" w:rsidRPr="00A26E75" w:rsidRDefault="00A23042" w:rsidP="007878BD">
      <w:pPr>
        <w:spacing w:before="120" w:after="120" w:line="28" w:lineRule="atLeast"/>
        <w:rPr>
          <w:rtl/>
        </w:rPr>
      </w:pPr>
    </w:p>
    <w:p w:rsidR="000B5CD3" w:rsidRDefault="00271226" w:rsidP="007878BD">
      <w:pPr>
        <w:spacing w:before="120" w:after="120" w:line="28" w:lineRule="atLeast"/>
        <w:rPr>
          <w:rFonts w:hint="cs"/>
          <w:rtl/>
        </w:rPr>
      </w:pPr>
      <w:r w:rsidRPr="00A26E75">
        <w:rPr>
          <w:highlight w:val="green"/>
          <w:rtl/>
        </w:rPr>
        <w:t>מבנה:</w:t>
      </w:r>
      <w:r w:rsidRPr="00A26E75">
        <w:rPr>
          <w:rtl/>
        </w:rPr>
        <w:t xml:space="preserve"> </w:t>
      </w:r>
    </w:p>
    <w:p w:rsidR="004233A4" w:rsidRDefault="004233A4" w:rsidP="007878BD">
      <w:pPr>
        <w:pStyle w:val="a3"/>
        <w:numPr>
          <w:ilvl w:val="0"/>
          <w:numId w:val="11"/>
        </w:numPr>
        <w:spacing w:before="120" w:after="120" w:line="28" w:lineRule="atLeast"/>
        <w:contextualSpacing w:val="0"/>
        <w:rPr>
          <w:rFonts w:hint="cs"/>
        </w:rPr>
      </w:pPr>
      <w:r>
        <w:rPr>
          <w:rFonts w:hint="cs"/>
          <w:rtl/>
        </w:rPr>
        <w:t xml:space="preserve">זיהוי חלקי המשנה - רישא </w:t>
      </w:r>
      <w:proofErr w:type="spellStart"/>
      <w:r>
        <w:rPr>
          <w:rFonts w:hint="cs"/>
          <w:rtl/>
        </w:rPr>
        <w:t>מציעתא</w:t>
      </w:r>
      <w:proofErr w:type="spellEnd"/>
      <w:r>
        <w:rPr>
          <w:rFonts w:hint="cs"/>
          <w:rtl/>
        </w:rPr>
        <w:t xml:space="preserve"> וסיפא.</w:t>
      </w:r>
    </w:p>
    <w:p w:rsidR="004233A4" w:rsidRPr="00A26E75" w:rsidRDefault="004233A4" w:rsidP="007878BD">
      <w:pPr>
        <w:pStyle w:val="a3"/>
        <w:numPr>
          <w:ilvl w:val="0"/>
          <w:numId w:val="11"/>
        </w:numPr>
        <w:spacing w:before="120" w:after="120" w:line="28" w:lineRule="atLeast"/>
        <w:contextualSpacing w:val="0"/>
        <w:rPr>
          <w:rtl/>
        </w:rPr>
      </w:pPr>
      <w:r>
        <w:rPr>
          <w:rFonts w:hint="cs"/>
          <w:rtl/>
        </w:rPr>
        <w:t>זיהוי הפסוק שהובא במשנה ומקורו.</w:t>
      </w:r>
    </w:p>
    <w:p w:rsidR="000B5CD3" w:rsidRDefault="000B5CD3" w:rsidP="007878BD">
      <w:pPr>
        <w:spacing w:before="120" w:after="120" w:line="28" w:lineRule="atLeast"/>
        <w:rPr>
          <w:rFonts w:hint="cs"/>
          <w:rtl/>
        </w:rPr>
      </w:pPr>
      <w:r w:rsidRPr="00A26E75">
        <w:rPr>
          <w:highlight w:val="green"/>
          <w:rtl/>
        </w:rPr>
        <w:t>תוכן</w:t>
      </w:r>
    </w:p>
    <w:p w:rsidR="004233A4" w:rsidRDefault="004233A4" w:rsidP="007878BD">
      <w:pPr>
        <w:spacing w:before="120" w:after="120" w:line="28" w:lineRule="atLeast"/>
        <w:rPr>
          <w:rFonts w:hint="cs"/>
          <w:rtl/>
        </w:rPr>
      </w:pPr>
      <w:r w:rsidRPr="004233A4">
        <w:rPr>
          <w:rFonts w:hint="cs"/>
          <w:highlight w:val="cyan"/>
          <w:rtl/>
        </w:rPr>
        <w:t>רישא:</w:t>
      </w:r>
    </w:p>
    <w:p w:rsidR="004233A4" w:rsidRPr="001A5F9C" w:rsidRDefault="004233A4" w:rsidP="007878BD">
      <w:pPr>
        <w:spacing w:before="120" w:after="120" w:line="28" w:lineRule="atLeast"/>
        <w:outlineLvl w:val="1"/>
        <w:rPr>
          <w:rFonts w:ascii="Times New Roman" w:hAnsi="Times New Roman"/>
          <w:sz w:val="26"/>
          <w:szCs w:val="26"/>
          <w:rtl/>
        </w:rPr>
      </w:pPr>
      <w:r w:rsidRPr="001A5F9C">
        <w:rPr>
          <w:rFonts w:ascii="Times New Roman" w:hAnsi="Times New Roman"/>
          <w:sz w:val="26"/>
          <w:szCs w:val="26"/>
          <w:highlight w:val="magenta"/>
          <w:rtl/>
        </w:rPr>
        <w:t>עָבְרוּ אֵלּוּ וְלֹא נַעֲנוּ</w:t>
      </w:r>
      <w:r w:rsidRPr="001A5F9C">
        <w:rPr>
          <w:rFonts w:ascii="Times New Roman" w:hAnsi="Times New Roman"/>
          <w:sz w:val="26"/>
          <w:szCs w:val="26"/>
          <w:rtl/>
        </w:rPr>
        <w:t xml:space="preserve">, </w:t>
      </w:r>
    </w:p>
    <w:p w:rsidR="004233A4" w:rsidRPr="001A5F9C" w:rsidRDefault="004233A4" w:rsidP="007878BD">
      <w:pPr>
        <w:spacing w:before="120" w:after="120" w:line="28" w:lineRule="atLeast"/>
        <w:outlineLvl w:val="1"/>
        <w:rPr>
          <w:rFonts w:ascii="Times New Roman" w:hAnsi="Times New Roman"/>
          <w:sz w:val="26"/>
          <w:szCs w:val="26"/>
          <w:highlight w:val="green"/>
          <w:rtl/>
        </w:rPr>
      </w:pPr>
      <w:proofErr w:type="spellStart"/>
      <w:r w:rsidRPr="001A5F9C">
        <w:rPr>
          <w:rFonts w:ascii="Times New Roman" w:hAnsi="Times New Roman"/>
          <w:sz w:val="26"/>
          <w:szCs w:val="26"/>
          <w:highlight w:val="green"/>
          <w:rtl/>
        </w:rPr>
        <w:t>מְמַעֲטִין</w:t>
      </w:r>
      <w:proofErr w:type="spellEnd"/>
      <w:r w:rsidRPr="001A5F9C">
        <w:rPr>
          <w:rFonts w:ascii="Times New Roman" w:hAnsi="Times New Roman"/>
          <w:sz w:val="26"/>
          <w:szCs w:val="26"/>
          <w:highlight w:val="green"/>
          <w:rtl/>
        </w:rPr>
        <w:t xml:space="preserve"> </w:t>
      </w:r>
      <w:r w:rsidRPr="001A5F9C">
        <w:rPr>
          <w:rFonts w:ascii="Times New Roman" w:hAnsi="Times New Roman" w:hint="cs"/>
          <w:sz w:val="26"/>
          <w:szCs w:val="26"/>
          <w:highlight w:val="green"/>
          <w:rtl/>
        </w:rPr>
        <w:t>-</w:t>
      </w:r>
    </w:p>
    <w:p w:rsidR="004233A4" w:rsidRPr="001A5F9C" w:rsidRDefault="004233A4" w:rsidP="007878BD">
      <w:pPr>
        <w:spacing w:before="120" w:after="120" w:line="28" w:lineRule="atLeast"/>
        <w:outlineLvl w:val="1"/>
        <w:rPr>
          <w:rFonts w:ascii="Times New Roman" w:hAnsi="Times New Roman"/>
          <w:sz w:val="26"/>
          <w:szCs w:val="26"/>
          <w:rtl/>
        </w:rPr>
      </w:pPr>
      <w:r w:rsidRPr="001A5F9C">
        <w:rPr>
          <w:rFonts w:ascii="Times New Roman" w:hAnsi="Times New Roman"/>
          <w:sz w:val="26"/>
          <w:szCs w:val="26"/>
          <w:highlight w:val="green"/>
          <w:rtl/>
        </w:rPr>
        <w:t xml:space="preserve">בְּמַשָּׂא וּמַתָּן, </w:t>
      </w:r>
      <w:proofErr w:type="spellStart"/>
      <w:r w:rsidRPr="001A5F9C">
        <w:rPr>
          <w:rFonts w:ascii="Times New Roman" w:hAnsi="Times New Roman"/>
          <w:sz w:val="26"/>
          <w:szCs w:val="26"/>
          <w:highlight w:val="green"/>
          <w:rtl/>
        </w:rPr>
        <w:t>בְּבִנְיָן</w:t>
      </w:r>
      <w:proofErr w:type="spellEnd"/>
      <w:r w:rsidRPr="001A5F9C">
        <w:rPr>
          <w:rFonts w:ascii="Times New Roman" w:hAnsi="Times New Roman"/>
          <w:sz w:val="26"/>
          <w:szCs w:val="26"/>
          <w:highlight w:val="green"/>
          <w:rtl/>
        </w:rPr>
        <w:t xml:space="preserve"> וּבִנְטִיעָה, </w:t>
      </w:r>
      <w:proofErr w:type="spellStart"/>
      <w:r w:rsidRPr="001A5F9C">
        <w:rPr>
          <w:rFonts w:ascii="Times New Roman" w:hAnsi="Times New Roman"/>
          <w:sz w:val="26"/>
          <w:szCs w:val="26"/>
          <w:highlight w:val="green"/>
          <w:rtl/>
        </w:rPr>
        <w:t>בְּאֵרוּסִין</w:t>
      </w:r>
      <w:proofErr w:type="spellEnd"/>
      <w:r w:rsidRPr="001A5F9C">
        <w:rPr>
          <w:rFonts w:ascii="Times New Roman" w:hAnsi="Times New Roman"/>
          <w:sz w:val="26"/>
          <w:szCs w:val="26"/>
          <w:highlight w:val="green"/>
          <w:rtl/>
        </w:rPr>
        <w:t xml:space="preserve"> </w:t>
      </w:r>
      <w:proofErr w:type="spellStart"/>
      <w:r w:rsidRPr="001A5F9C">
        <w:rPr>
          <w:rFonts w:ascii="Times New Roman" w:hAnsi="Times New Roman"/>
          <w:sz w:val="26"/>
          <w:szCs w:val="26"/>
          <w:highlight w:val="green"/>
          <w:rtl/>
        </w:rPr>
        <w:t>וּבְנִשּׂוּאִין</w:t>
      </w:r>
      <w:proofErr w:type="spellEnd"/>
      <w:r w:rsidRPr="001A5F9C">
        <w:rPr>
          <w:rFonts w:ascii="Times New Roman" w:hAnsi="Times New Roman" w:hint="cs"/>
          <w:sz w:val="26"/>
          <w:szCs w:val="26"/>
          <w:highlight w:val="green"/>
          <w:rtl/>
        </w:rPr>
        <w:t>,</w:t>
      </w:r>
      <w:r w:rsidRPr="001A5F9C">
        <w:rPr>
          <w:rFonts w:ascii="Times New Roman" w:hAnsi="Times New Roman"/>
          <w:sz w:val="26"/>
          <w:szCs w:val="26"/>
          <w:highlight w:val="green"/>
          <w:rtl/>
        </w:rPr>
        <w:t xml:space="preserve"> וּבִשְׁאֵלַת שָׁלוֹם בֵּין אָדָם לַחֲבֵרוֹ</w:t>
      </w:r>
      <w:r w:rsidRPr="001A5F9C">
        <w:rPr>
          <w:rFonts w:ascii="Times New Roman" w:hAnsi="Times New Roman"/>
          <w:sz w:val="26"/>
          <w:szCs w:val="26"/>
          <w:rtl/>
        </w:rPr>
        <w:t xml:space="preserve">, </w:t>
      </w:r>
    </w:p>
    <w:p w:rsidR="004233A4" w:rsidRPr="001A5F9C" w:rsidRDefault="004233A4" w:rsidP="007878BD">
      <w:pPr>
        <w:spacing w:before="120" w:after="120" w:line="28" w:lineRule="atLeast"/>
        <w:outlineLvl w:val="1"/>
        <w:rPr>
          <w:rFonts w:ascii="Times New Roman" w:hAnsi="Times New Roman"/>
          <w:color w:val="FDE9D9" w:themeColor="accent6" w:themeTint="33"/>
          <w:sz w:val="26"/>
          <w:szCs w:val="26"/>
          <w:rtl/>
        </w:rPr>
      </w:pPr>
      <w:r w:rsidRPr="001A5F9C">
        <w:rPr>
          <w:rFonts w:ascii="Times New Roman" w:hAnsi="Times New Roman"/>
          <w:color w:val="FDE9D9" w:themeColor="accent6" w:themeTint="33"/>
          <w:sz w:val="26"/>
          <w:szCs w:val="26"/>
          <w:highlight w:val="blue"/>
          <w:rtl/>
        </w:rPr>
        <w:t xml:space="preserve">כִּבְנֵי אָדָם </w:t>
      </w:r>
      <w:proofErr w:type="spellStart"/>
      <w:r w:rsidRPr="001A5F9C">
        <w:rPr>
          <w:rFonts w:ascii="Times New Roman" w:hAnsi="Times New Roman"/>
          <w:color w:val="FDE9D9" w:themeColor="accent6" w:themeTint="33"/>
          <w:sz w:val="26"/>
          <w:szCs w:val="26"/>
          <w:highlight w:val="blue"/>
          <w:rtl/>
        </w:rPr>
        <w:t>הַנְּזוּפִין</w:t>
      </w:r>
      <w:proofErr w:type="spellEnd"/>
      <w:r w:rsidRPr="001A5F9C">
        <w:rPr>
          <w:rFonts w:ascii="Times New Roman" w:hAnsi="Times New Roman"/>
          <w:color w:val="FDE9D9" w:themeColor="accent6" w:themeTint="33"/>
          <w:sz w:val="26"/>
          <w:szCs w:val="26"/>
          <w:highlight w:val="blue"/>
          <w:rtl/>
        </w:rPr>
        <w:t xml:space="preserve"> לַמָּקוֹם</w:t>
      </w:r>
      <w:r w:rsidRPr="001A5F9C">
        <w:rPr>
          <w:rFonts w:ascii="Times New Roman" w:hAnsi="Times New Roman"/>
          <w:color w:val="FDE9D9" w:themeColor="accent6" w:themeTint="33"/>
          <w:sz w:val="26"/>
          <w:szCs w:val="26"/>
          <w:rtl/>
        </w:rPr>
        <w:t xml:space="preserve">. </w:t>
      </w:r>
    </w:p>
    <w:p w:rsidR="004233A4" w:rsidRDefault="004233A4" w:rsidP="007878BD">
      <w:pPr>
        <w:spacing w:before="120" w:after="120" w:line="28" w:lineRule="atLeast"/>
        <w:rPr>
          <w:rFonts w:hint="cs"/>
          <w:rtl/>
        </w:rPr>
      </w:pPr>
    </w:p>
    <w:p w:rsidR="004233A4" w:rsidRDefault="004233A4" w:rsidP="007878BD">
      <w:pPr>
        <w:pStyle w:val="a3"/>
        <w:numPr>
          <w:ilvl w:val="0"/>
          <w:numId w:val="12"/>
        </w:numPr>
        <w:spacing w:before="120" w:after="120" w:line="28" w:lineRule="atLeast"/>
        <w:contextualSpacing w:val="0"/>
        <w:rPr>
          <w:rFonts w:hint="cs"/>
        </w:rPr>
      </w:pPr>
      <w:r>
        <w:rPr>
          <w:rFonts w:hint="cs"/>
          <w:rtl/>
        </w:rPr>
        <w:t>הבנת המקרה- מי עברו, מה פירוש לא נענו, מה המענה המצופה?</w:t>
      </w:r>
    </w:p>
    <w:p w:rsidR="004233A4" w:rsidRDefault="004233A4" w:rsidP="007878BD">
      <w:pPr>
        <w:pStyle w:val="a3"/>
        <w:numPr>
          <w:ilvl w:val="0"/>
          <w:numId w:val="12"/>
        </w:numPr>
        <w:spacing w:before="120" w:after="120" w:line="28" w:lineRule="atLeast"/>
        <w:contextualSpacing w:val="0"/>
        <w:rPr>
          <w:rFonts w:hint="cs"/>
        </w:rPr>
      </w:pPr>
      <w:r>
        <w:rPr>
          <w:rFonts w:hint="cs"/>
          <w:rtl/>
        </w:rPr>
        <w:t xml:space="preserve">הדין </w:t>
      </w:r>
      <w:r>
        <w:rPr>
          <w:rtl/>
        </w:rPr>
        <w:t>–</w:t>
      </w:r>
      <w:r>
        <w:rPr>
          <w:rFonts w:hint="cs"/>
          <w:rtl/>
        </w:rPr>
        <w:t xml:space="preserve"> מה</w:t>
      </w:r>
      <w:r w:rsidR="00F96699">
        <w:rPr>
          <w:rFonts w:hint="cs"/>
          <w:rtl/>
        </w:rPr>
        <w:t xml:space="preserve"> </w:t>
      </w:r>
      <w:r>
        <w:rPr>
          <w:rFonts w:hint="cs"/>
          <w:rtl/>
        </w:rPr>
        <w:t xml:space="preserve">פירוש </w:t>
      </w:r>
      <w:proofErr w:type="spellStart"/>
      <w:r>
        <w:rPr>
          <w:rFonts w:hint="cs"/>
          <w:rtl/>
        </w:rPr>
        <w:t>ממטעין</w:t>
      </w:r>
      <w:proofErr w:type="spellEnd"/>
      <w:r>
        <w:rPr>
          <w:rFonts w:hint="cs"/>
          <w:rtl/>
        </w:rPr>
        <w:t>? מותר לעשות, אבל רק במידה ההכרחית.</w:t>
      </w:r>
      <w:r w:rsidR="00F96699">
        <w:rPr>
          <w:rFonts w:hint="cs"/>
          <w:rtl/>
        </w:rPr>
        <w:t xml:space="preserve"> שאלת הגבולות עשויה לעלות (מה למשל פירוש מעטין בשאלת שלום </w:t>
      </w:r>
      <w:r w:rsidR="00F96699">
        <w:rPr>
          <w:rtl/>
        </w:rPr>
        <w:t>–</w:t>
      </w:r>
      <w:r w:rsidR="00F96699">
        <w:rPr>
          <w:rFonts w:hint="cs"/>
          <w:rtl/>
        </w:rPr>
        <w:t xml:space="preserve"> אז צריך או לא צריך לשאול לשלום, את מי כן ואת מי לא, כנ"ל לגבי נישואין  - אז מותר או אסור להתחתן </w:t>
      </w:r>
      <w:r w:rsidR="00F96699">
        <w:rPr>
          <w:rtl/>
        </w:rPr>
        <w:t>–</w:t>
      </w:r>
      <w:r w:rsidR="00F96699">
        <w:rPr>
          <w:rFonts w:hint="cs"/>
          <w:rtl/>
        </w:rPr>
        <w:t xml:space="preserve"> למי מותר ולמי אסור? וכו'), אך לדעתנו הדבר מסובך לרמתנו, ועדיף להישאר בהגדרה הכללית (ניתן לראות הגדרות נוספות בפרשני המשנה)</w:t>
      </w:r>
    </w:p>
    <w:p w:rsidR="00F96699" w:rsidRDefault="00F96699" w:rsidP="007878BD">
      <w:pPr>
        <w:pStyle w:val="a3"/>
        <w:numPr>
          <w:ilvl w:val="0"/>
          <w:numId w:val="12"/>
        </w:numPr>
        <w:spacing w:before="120" w:after="120" w:line="28" w:lineRule="atLeast"/>
        <w:contextualSpacing w:val="0"/>
        <w:rPr>
          <w:rFonts w:hint="cs"/>
        </w:rPr>
      </w:pPr>
      <w:r>
        <w:rPr>
          <w:rFonts w:hint="cs"/>
          <w:rtl/>
        </w:rPr>
        <w:lastRenderedPageBreak/>
        <w:t xml:space="preserve">הטעם - כבני אדם הנזופים למקום </w:t>
      </w:r>
      <w:r>
        <w:rPr>
          <w:rtl/>
        </w:rPr>
        <w:t>–</w:t>
      </w:r>
      <w:r>
        <w:rPr>
          <w:rFonts w:hint="cs"/>
          <w:rtl/>
        </w:rPr>
        <w:t xml:space="preserve"> מהי נזיפה, כיצד מרגיש אדם שנזפו בו? (אין לו מצב רוח, והוא לא רוצה לעשות פעולות לא הכרחיות). יש לשים לב שיש כאן טעם לדין </w:t>
      </w:r>
      <w:proofErr w:type="spellStart"/>
      <w:r>
        <w:rPr>
          <w:rFonts w:hint="cs"/>
          <w:rtl/>
        </w:rPr>
        <w:t>שממעטין</w:t>
      </w:r>
      <w:proofErr w:type="spellEnd"/>
      <w:r>
        <w:rPr>
          <w:rFonts w:hint="cs"/>
          <w:rtl/>
        </w:rPr>
        <w:t xml:space="preserve"> </w:t>
      </w:r>
      <w:r>
        <w:rPr>
          <w:rtl/>
        </w:rPr>
        <w:t>–</w:t>
      </w:r>
      <w:r>
        <w:rPr>
          <w:rFonts w:hint="cs"/>
          <w:rtl/>
        </w:rPr>
        <w:t xml:space="preserve"> כלומר- אנו </w:t>
      </w:r>
      <w:proofErr w:type="spellStart"/>
      <w:r>
        <w:rPr>
          <w:rFonts w:hint="cs"/>
          <w:rtl/>
        </w:rPr>
        <w:t>ממעטין</w:t>
      </w:r>
      <w:proofErr w:type="spellEnd"/>
      <w:r>
        <w:rPr>
          <w:rFonts w:hint="cs"/>
          <w:rtl/>
        </w:rPr>
        <w:t xml:space="preserve"> כדי להראות שאנו מבינים שאי ירידת הגשמים היא בעצם נזיפה של ה' בנו </w:t>
      </w:r>
      <w:r>
        <w:rPr>
          <w:rtl/>
        </w:rPr>
        <w:t>–</w:t>
      </w:r>
      <w:r>
        <w:rPr>
          <w:rFonts w:hint="cs"/>
          <w:rtl/>
        </w:rPr>
        <w:t xml:space="preserve"> ואנו מתאימים את התנהגותנו ומראים שהבנו שנזפו בנו.</w:t>
      </w:r>
    </w:p>
    <w:p w:rsidR="00F96699" w:rsidRDefault="00F96699" w:rsidP="007878BD">
      <w:pPr>
        <w:spacing w:before="120" w:after="120" w:line="28" w:lineRule="atLeast"/>
        <w:rPr>
          <w:rFonts w:hint="cs"/>
          <w:rtl/>
        </w:rPr>
      </w:pPr>
    </w:p>
    <w:p w:rsidR="00F96699" w:rsidRDefault="00F96699" w:rsidP="007878BD">
      <w:pPr>
        <w:spacing w:before="120" w:after="120" w:line="28" w:lineRule="atLeast"/>
        <w:rPr>
          <w:rFonts w:hint="cs"/>
          <w:rtl/>
        </w:rPr>
      </w:pPr>
      <w:proofErr w:type="spellStart"/>
      <w:r w:rsidRPr="00F96699">
        <w:rPr>
          <w:rFonts w:hint="cs"/>
          <w:highlight w:val="cyan"/>
          <w:rtl/>
        </w:rPr>
        <w:t>מציעתא</w:t>
      </w:r>
      <w:proofErr w:type="spellEnd"/>
      <w:r w:rsidRPr="00F96699">
        <w:rPr>
          <w:rFonts w:hint="cs"/>
          <w:highlight w:val="cyan"/>
          <w:rtl/>
        </w:rPr>
        <w:t>:</w:t>
      </w:r>
    </w:p>
    <w:p w:rsidR="00F96699" w:rsidRPr="001A5F9C" w:rsidRDefault="00F96699" w:rsidP="007878BD">
      <w:pPr>
        <w:pStyle w:val="2"/>
        <w:spacing w:line="28" w:lineRule="atLeast"/>
        <w:rPr>
          <w:rtl/>
        </w:rPr>
      </w:pPr>
      <w:r w:rsidRPr="001A5F9C">
        <w:rPr>
          <w:rtl/>
        </w:rPr>
        <w:t xml:space="preserve">הַיְחִידִים חוֹזְרִים וּמִתְעַנִּים עַד שֶׁיֵּצֵא נִיסָן. </w:t>
      </w:r>
    </w:p>
    <w:p w:rsidR="00F96699" w:rsidRDefault="00F96699" w:rsidP="007878BD">
      <w:pPr>
        <w:spacing w:before="120" w:after="120" w:line="28" w:lineRule="atLeast"/>
        <w:rPr>
          <w:rFonts w:hint="cs"/>
          <w:rtl/>
        </w:rPr>
      </w:pPr>
      <w:r>
        <w:rPr>
          <w:rFonts w:hint="cs"/>
          <w:rtl/>
        </w:rPr>
        <w:t xml:space="preserve">נדון בשאלה למה עד עכשיו התעניות רק הלכו והחמירו ופתאום רק היחידים ממשיכים להתענות. התשובה </w:t>
      </w:r>
      <w:r>
        <w:rPr>
          <w:rtl/>
        </w:rPr>
        <w:t>–</w:t>
      </w:r>
      <w:r>
        <w:rPr>
          <w:rFonts w:hint="cs"/>
          <w:rtl/>
        </w:rPr>
        <w:t xml:space="preserve"> אין </w:t>
      </w:r>
      <w:proofErr w:type="spellStart"/>
      <w:r>
        <w:rPr>
          <w:rFonts w:hint="cs"/>
          <w:rtl/>
        </w:rPr>
        <w:t>גוזרין</w:t>
      </w:r>
      <w:proofErr w:type="spellEnd"/>
      <w:r>
        <w:rPr>
          <w:rFonts w:hint="cs"/>
          <w:rtl/>
        </w:rPr>
        <w:t xml:space="preserve"> על הציבור גזרה שאין הוא יכול לעמוד בה. </w:t>
      </w:r>
    </w:p>
    <w:p w:rsidR="00F96699" w:rsidRDefault="00F96699" w:rsidP="007878BD">
      <w:pPr>
        <w:spacing w:before="120" w:after="120" w:line="28" w:lineRule="atLeast"/>
        <w:rPr>
          <w:rFonts w:hint="cs"/>
          <w:rtl/>
        </w:rPr>
      </w:pPr>
      <w:r>
        <w:rPr>
          <w:rFonts w:hint="cs"/>
          <w:rtl/>
        </w:rPr>
        <w:t xml:space="preserve">הבנת לוח הזמנים </w:t>
      </w:r>
      <w:r>
        <w:rPr>
          <w:rtl/>
        </w:rPr>
        <w:t>–</w:t>
      </w:r>
      <w:r>
        <w:rPr>
          <w:rFonts w:hint="cs"/>
          <w:rtl/>
        </w:rPr>
        <w:t xml:space="preserve"> היחידים מתענים עד </w:t>
      </w:r>
      <w:proofErr w:type="spellStart"/>
      <w:r>
        <w:rPr>
          <w:rFonts w:hint="cs"/>
          <w:rtl/>
        </w:rPr>
        <w:t>שייגמא</w:t>
      </w:r>
      <w:proofErr w:type="spellEnd"/>
      <w:r>
        <w:rPr>
          <w:rFonts w:hint="cs"/>
          <w:rtl/>
        </w:rPr>
        <w:t xml:space="preserve"> חודש ניסן, אחר כך אפילו הם מפסיקים, כי אם עכשיו ירד גשם זהו סימן קללה.</w:t>
      </w:r>
    </w:p>
    <w:p w:rsidR="00F96699" w:rsidRDefault="00F96699" w:rsidP="007878BD">
      <w:pPr>
        <w:spacing w:before="120" w:after="120" w:line="28" w:lineRule="atLeast"/>
        <w:rPr>
          <w:rFonts w:hint="cs"/>
          <w:rtl/>
        </w:rPr>
      </w:pPr>
    </w:p>
    <w:p w:rsidR="00F96699" w:rsidRDefault="00F96699" w:rsidP="007878BD">
      <w:pPr>
        <w:spacing w:before="120" w:after="120" w:line="28" w:lineRule="atLeast"/>
        <w:rPr>
          <w:rFonts w:hint="cs"/>
          <w:rtl/>
        </w:rPr>
      </w:pPr>
      <w:r w:rsidRPr="00F96699">
        <w:rPr>
          <w:rFonts w:hint="cs"/>
          <w:highlight w:val="cyan"/>
          <w:rtl/>
        </w:rPr>
        <w:t>סיפא:</w:t>
      </w:r>
    </w:p>
    <w:p w:rsidR="00F96699" w:rsidRDefault="00F96699" w:rsidP="007878BD">
      <w:pPr>
        <w:pStyle w:val="2"/>
        <w:spacing w:line="28" w:lineRule="atLeast"/>
        <w:rPr>
          <w:rFonts w:hint="cs"/>
          <w:rtl/>
        </w:rPr>
      </w:pPr>
      <w:r w:rsidRPr="001A5F9C">
        <w:rPr>
          <w:rtl/>
        </w:rPr>
        <w:t>יָצָא נִיסָן וְיָרְדוּ גְשָׁמִים</w:t>
      </w:r>
      <w:r w:rsidRPr="001A5F9C">
        <w:rPr>
          <w:rFonts w:hint="cs"/>
          <w:rtl/>
        </w:rPr>
        <w:t xml:space="preserve"> - </w:t>
      </w:r>
      <w:r w:rsidRPr="001A5F9C">
        <w:rPr>
          <w:rtl/>
        </w:rPr>
        <w:t>סִימַן קְלָלָה, שֶׁנֶּאֱמַר (שמואל א</w:t>
      </w:r>
      <w:r w:rsidRPr="001A5F9C">
        <w:rPr>
          <w:rFonts w:hint="cs"/>
          <w:rtl/>
        </w:rPr>
        <w:t>,</w:t>
      </w:r>
      <w:r w:rsidRPr="001A5F9C">
        <w:rPr>
          <w:rtl/>
        </w:rPr>
        <w:t xml:space="preserve"> </w:t>
      </w:r>
      <w:proofErr w:type="spellStart"/>
      <w:r w:rsidRPr="001A5F9C">
        <w:rPr>
          <w:rtl/>
        </w:rPr>
        <w:t>יב</w:t>
      </w:r>
      <w:proofErr w:type="spellEnd"/>
      <w:r w:rsidRPr="001A5F9C">
        <w:rPr>
          <w:rFonts w:hint="cs"/>
          <w:rtl/>
        </w:rPr>
        <w:t xml:space="preserve">, </w:t>
      </w:r>
      <w:proofErr w:type="spellStart"/>
      <w:r w:rsidRPr="001A5F9C">
        <w:rPr>
          <w:rFonts w:hint="cs"/>
          <w:rtl/>
        </w:rPr>
        <w:t>יז</w:t>
      </w:r>
      <w:proofErr w:type="spellEnd"/>
      <w:r w:rsidRPr="001A5F9C">
        <w:rPr>
          <w:rtl/>
        </w:rPr>
        <w:t xml:space="preserve">) </w:t>
      </w:r>
      <w:r w:rsidRPr="001A5F9C">
        <w:rPr>
          <w:rFonts w:hint="cs"/>
          <w:rtl/>
        </w:rPr>
        <w:t>"</w:t>
      </w:r>
      <w:r w:rsidRPr="001A5F9C">
        <w:rPr>
          <w:rtl/>
        </w:rPr>
        <w:t>הֲלוֹא קְצִיר חִטִּים הַיּוֹם</w:t>
      </w:r>
      <w:r w:rsidRPr="001A5F9C">
        <w:rPr>
          <w:rFonts w:hint="cs"/>
          <w:rtl/>
        </w:rPr>
        <w:t>"</w:t>
      </w:r>
      <w:r w:rsidRPr="001A5F9C">
        <w:rPr>
          <w:rtl/>
        </w:rPr>
        <w:t xml:space="preserve"> וגו'</w:t>
      </w:r>
      <w:r w:rsidRPr="001A5F9C">
        <w:rPr>
          <w:rFonts w:hint="cs"/>
          <w:rtl/>
        </w:rPr>
        <w:t>.</w:t>
      </w:r>
      <w:r w:rsidRPr="001A5F9C">
        <w:rPr>
          <w:rtl/>
        </w:rPr>
        <w:t xml:space="preserve"> </w:t>
      </w:r>
    </w:p>
    <w:p w:rsidR="00155B11" w:rsidRDefault="00155B11" w:rsidP="007878BD">
      <w:pPr>
        <w:spacing w:before="120" w:after="120" w:line="28" w:lineRule="atLeast"/>
        <w:rPr>
          <w:rFonts w:hint="cs"/>
          <w:rtl/>
        </w:rPr>
      </w:pPr>
    </w:p>
    <w:p w:rsidR="00155B11" w:rsidRDefault="00155B11" w:rsidP="007878BD">
      <w:pPr>
        <w:pStyle w:val="a3"/>
        <w:numPr>
          <w:ilvl w:val="0"/>
          <w:numId w:val="14"/>
        </w:numPr>
        <w:spacing w:before="120" w:after="120" w:line="28" w:lineRule="atLeast"/>
        <w:contextualSpacing w:val="0"/>
        <w:rPr>
          <w:rFonts w:hint="cs"/>
        </w:rPr>
      </w:pPr>
      <w:r>
        <w:rPr>
          <w:rFonts w:hint="cs"/>
          <w:rtl/>
        </w:rPr>
        <w:t xml:space="preserve">נבין שאם כל החורף לא ירדו גשמים ואחרי ניסן כן ירדו </w:t>
      </w:r>
      <w:r>
        <w:rPr>
          <w:rtl/>
        </w:rPr>
        <w:t>–</w:t>
      </w:r>
      <w:r>
        <w:rPr>
          <w:rFonts w:hint="cs"/>
          <w:rtl/>
        </w:rPr>
        <w:t xml:space="preserve"> זהו סימן קללה.</w:t>
      </w:r>
    </w:p>
    <w:p w:rsidR="00155B11" w:rsidRPr="00155B11" w:rsidRDefault="00155B11" w:rsidP="007878BD">
      <w:pPr>
        <w:pStyle w:val="a3"/>
        <w:numPr>
          <w:ilvl w:val="0"/>
          <w:numId w:val="14"/>
        </w:numPr>
        <w:spacing w:before="120" w:after="120" w:line="28" w:lineRule="atLeast"/>
        <w:contextualSpacing w:val="0"/>
        <w:rPr>
          <w:rFonts w:hint="cs"/>
          <w:rtl/>
        </w:rPr>
      </w:pPr>
      <w:r>
        <w:rPr>
          <w:rFonts w:hint="cs"/>
          <w:rtl/>
        </w:rPr>
        <w:t>נלמד על המעמד שבו קרא שמואל אל ה' וירד גשם בזמן קציר חיטים ונבין מדוע כעס ה' על בני ישראל.</w:t>
      </w:r>
    </w:p>
    <w:p w:rsidR="00F96699" w:rsidRDefault="00F96699" w:rsidP="007878BD">
      <w:pPr>
        <w:spacing w:before="120" w:after="120" w:line="28" w:lineRule="atLeast"/>
        <w:rPr>
          <w:rFonts w:hint="cs"/>
          <w:rtl/>
        </w:rPr>
      </w:pPr>
      <w:r>
        <w:rPr>
          <w:rFonts w:hint="cs"/>
          <w:rtl/>
        </w:rPr>
        <w:t xml:space="preserve">קריאה פשוטה עשויה לעורר תמיהה </w:t>
      </w:r>
      <w:r>
        <w:rPr>
          <w:rtl/>
        </w:rPr>
        <w:t>–</w:t>
      </w:r>
      <w:r>
        <w:rPr>
          <w:rFonts w:hint="cs"/>
          <w:rtl/>
        </w:rPr>
        <w:t xml:space="preserve"> האם כל ירידת גשמים אחרי חודש ניסן היא סימן קללה? והרי בחלק נכבד מאוד מהשנים יורד גשם בחודש אייר.</w:t>
      </w:r>
    </w:p>
    <w:p w:rsidR="00F96699" w:rsidRDefault="00F96699" w:rsidP="007878BD">
      <w:pPr>
        <w:spacing w:before="120" w:after="120" w:line="28" w:lineRule="atLeast"/>
        <w:rPr>
          <w:rFonts w:hint="cs"/>
          <w:rtl/>
        </w:rPr>
      </w:pPr>
      <w:r>
        <w:rPr>
          <w:rFonts w:hint="cs"/>
          <w:rtl/>
        </w:rPr>
        <w:t xml:space="preserve">אמנם, פשט סדר הדברים </w:t>
      </w:r>
      <w:r w:rsidR="00155B11">
        <w:rPr>
          <w:rFonts w:hint="cs"/>
          <w:rtl/>
        </w:rPr>
        <w:t xml:space="preserve">במשנה </w:t>
      </w:r>
      <w:r>
        <w:rPr>
          <w:rFonts w:hint="cs"/>
          <w:rtl/>
        </w:rPr>
        <w:t>הוא שמדובר</w:t>
      </w:r>
      <w:r w:rsidR="00155B11">
        <w:rPr>
          <w:rFonts w:hint="cs"/>
          <w:rtl/>
        </w:rPr>
        <w:t xml:space="preserve"> כאן</w:t>
      </w:r>
      <w:r>
        <w:rPr>
          <w:rFonts w:hint="cs"/>
          <w:rtl/>
        </w:rPr>
        <w:t xml:space="preserve"> דווקא בשנה שבה בכל חודשי החורף לא ירדו גשמים, ודווקא עכשיו, אחרי ניסן, הם יורדים, ויש בכך בחינת לעג לרש, שכן כעת אין סיכוי שהזרעים שינבטו</w:t>
      </w:r>
      <w:r w:rsidR="00155B11">
        <w:rPr>
          <w:rFonts w:hint="cs"/>
          <w:rtl/>
        </w:rPr>
        <w:t xml:space="preserve"> יגיעו לידי הבשלה. כהסבר זה הסברנו בחוברת </w:t>
      </w:r>
      <w:r w:rsidR="00155B11">
        <w:rPr>
          <w:rtl/>
        </w:rPr>
        <w:t>–</w:t>
      </w:r>
      <w:r w:rsidR="00155B11">
        <w:rPr>
          <w:rFonts w:hint="cs"/>
          <w:rtl/>
        </w:rPr>
        <w:t xml:space="preserve"> שסימן הקללה הוא דווקא אם כל החורף לא ירדו גשמים ואחרי שיצא ניסן - ירדו.</w:t>
      </w:r>
    </w:p>
    <w:p w:rsidR="00F96699" w:rsidRDefault="00F96699" w:rsidP="007878BD">
      <w:pPr>
        <w:spacing w:before="120" w:after="120" w:line="28" w:lineRule="atLeast"/>
        <w:rPr>
          <w:rFonts w:hint="cs"/>
          <w:rtl/>
        </w:rPr>
      </w:pPr>
      <w:r>
        <w:rPr>
          <w:rFonts w:hint="cs"/>
          <w:rtl/>
        </w:rPr>
        <w:t xml:space="preserve">(נציין </w:t>
      </w:r>
      <w:r w:rsidR="00155B11">
        <w:rPr>
          <w:rFonts w:hint="cs"/>
          <w:rtl/>
        </w:rPr>
        <w:t>שהפסוק שהובא כהוכחה מקשה על הבנה זו שכן לא כתוב בספר שמואל בשום רמז שהייתה זו שנת בצורת, ואדרבה, מנין להם חטים לקצור אם כל החורף לא ירד גשם? ובכל זאת היה בכך סימן קללה, וראו רש"י שם</w:t>
      </w:r>
      <w:r w:rsidR="00D85EC6">
        <w:rPr>
          <w:rFonts w:hint="cs"/>
          <w:rtl/>
        </w:rPr>
        <w:t xml:space="preserve"> ובשאר הפרשנים</w:t>
      </w:r>
      <w:r w:rsidR="00155B11">
        <w:rPr>
          <w:rFonts w:hint="cs"/>
          <w:rtl/>
        </w:rPr>
        <w:t>, ומעניין לציין שאף אחד מהפרשנים שם לא הזכיר את הטעם 'העממי'</w:t>
      </w:r>
      <w:r w:rsidR="00D85EC6">
        <w:rPr>
          <w:rFonts w:hint="cs"/>
          <w:rtl/>
        </w:rPr>
        <w:t xml:space="preserve"> שהגשם הורס את החיטים, אלא רק הזכירו כולם שיש בשינוי חוקי הטבע וירידת גשם פתאומית בזמן שבו בדרך כלל לא יורדים גשמים בארץ ישראל אות לכך שה' מסכים עם הביקורת של שמואל הנביא (ופן זה של הפחד מפני השינוי הפתאומי בחוקי הטבע הדגשנו בפנים החוברת). ולעניות דעתנו יש אפשרות להסביר שלדעת התנא במשנתנו אכן הייתה זו שנת בצורת, ודברי שמואל 'הלא קציר חטים היום' באו רק לציין את התקופה, ולא שבפועל עליהם לקצור כעת</w:t>
      </w:r>
      <w:r w:rsidR="00155B11">
        <w:rPr>
          <w:rFonts w:hint="cs"/>
          <w:rtl/>
        </w:rPr>
        <w:t>)</w:t>
      </w:r>
    </w:p>
    <w:p w:rsidR="00D85EC6" w:rsidRDefault="00D85EC6" w:rsidP="007878BD">
      <w:pPr>
        <w:spacing w:before="120" w:after="120" w:line="28" w:lineRule="atLeast"/>
        <w:rPr>
          <w:rFonts w:hint="cs"/>
          <w:highlight w:val="green"/>
          <w:rtl/>
        </w:rPr>
      </w:pPr>
    </w:p>
    <w:p w:rsidR="001D03C0" w:rsidRPr="00A26E75" w:rsidRDefault="001B50C7" w:rsidP="007878BD">
      <w:pPr>
        <w:spacing w:before="120" w:after="120" w:line="28" w:lineRule="atLeast"/>
        <w:rPr>
          <w:rtl/>
        </w:rPr>
      </w:pPr>
      <w:r w:rsidRPr="00A26E75">
        <w:rPr>
          <w:highlight w:val="green"/>
          <w:rtl/>
        </w:rPr>
        <w:t>משמעות</w:t>
      </w:r>
    </w:p>
    <w:p w:rsidR="00D85EC6" w:rsidRDefault="00D85EC6" w:rsidP="007878BD">
      <w:pPr>
        <w:spacing w:before="120" w:after="120" w:line="28" w:lineRule="atLeast"/>
        <w:rPr>
          <w:rFonts w:hint="cs"/>
          <w:rtl/>
        </w:rPr>
      </w:pPr>
      <w:r w:rsidRPr="00D85EC6">
        <w:rPr>
          <w:rFonts w:hint="cs"/>
          <w:rtl/>
        </w:rPr>
        <w:t xml:space="preserve">כאמור, רצינו </w:t>
      </w:r>
      <w:r>
        <w:rPr>
          <w:rFonts w:hint="cs"/>
          <w:rtl/>
        </w:rPr>
        <w:t>לסיים את הפרק בטוב, ולחוות יחד עם המשפחה שליוותה את הלימוד בפרק את השמחה העצומה על ירידת הגשמים לאחר העצירה הממושכת. נדון עם התלמידים על השמחה העצומה לאחר עצירת גשמים, מי שמח במיוחד? נכיר את הברכה המיוחדת שמברכים לאחר עצירת גשמים. ניתן גם לדבר על ההרגשה שיש לנו כאשר קיבלנו משהו שציפינו לו הרבה זמן. כיצד נגיב? כיצד נשמור עליו וננצל אותו הכי הרבה?</w:t>
      </w:r>
    </w:p>
    <w:p w:rsidR="00D85EC6" w:rsidRPr="00D85EC6" w:rsidRDefault="00D85EC6" w:rsidP="007878BD">
      <w:pPr>
        <w:spacing w:before="120" w:after="120" w:line="28" w:lineRule="atLeast"/>
        <w:rPr>
          <w:rFonts w:hint="cs"/>
          <w:rtl/>
        </w:rPr>
      </w:pPr>
    </w:p>
    <w:p w:rsidR="000B5CD3" w:rsidRPr="00A26E75" w:rsidRDefault="000B5CD3" w:rsidP="007878BD">
      <w:pPr>
        <w:spacing w:before="120" w:after="120" w:line="28" w:lineRule="atLeast"/>
        <w:rPr>
          <w:rtl/>
        </w:rPr>
      </w:pPr>
      <w:r w:rsidRPr="00A26E75">
        <w:rPr>
          <w:highlight w:val="yellow"/>
          <w:rtl/>
        </w:rPr>
        <w:t>מושגי תוכן</w:t>
      </w:r>
    </w:p>
    <w:p w:rsidR="007878BD" w:rsidRPr="007878BD" w:rsidRDefault="007878BD" w:rsidP="007878BD">
      <w:pPr>
        <w:spacing w:before="120" w:after="120" w:line="28" w:lineRule="atLeast"/>
        <w:rPr>
          <w:b/>
          <w:bCs/>
        </w:rPr>
      </w:pPr>
      <w:r w:rsidRPr="007878BD">
        <w:rPr>
          <w:b/>
          <w:bCs/>
          <w:rtl/>
        </w:rPr>
        <w:t xml:space="preserve">כִּבְנֵי אָדָם </w:t>
      </w:r>
      <w:proofErr w:type="spellStart"/>
      <w:r w:rsidRPr="007878BD">
        <w:rPr>
          <w:b/>
          <w:bCs/>
          <w:rtl/>
        </w:rPr>
        <w:t>הַנְּזוּפִין</w:t>
      </w:r>
      <w:proofErr w:type="spellEnd"/>
      <w:r w:rsidRPr="007878BD">
        <w:rPr>
          <w:b/>
          <w:bCs/>
          <w:rtl/>
        </w:rPr>
        <w:t xml:space="preserve"> לַמָּקוֹם</w:t>
      </w:r>
    </w:p>
    <w:p w:rsidR="007878BD" w:rsidRPr="001A5F9C" w:rsidRDefault="007878BD" w:rsidP="007878BD">
      <w:pPr>
        <w:spacing w:before="120" w:after="120" w:line="28" w:lineRule="atLeast"/>
        <w:rPr>
          <w:rFonts w:ascii="Times New Roman" w:hAnsi="Times New Roman"/>
          <w:sz w:val="26"/>
          <w:szCs w:val="26"/>
          <w:rtl/>
        </w:rPr>
      </w:pPr>
      <w:r w:rsidRPr="001A5F9C">
        <w:rPr>
          <w:rFonts w:ascii="Times New Roman" w:hAnsi="Times New Roman" w:hint="cs"/>
          <w:sz w:val="26"/>
          <w:szCs w:val="26"/>
          <w:rtl/>
        </w:rPr>
        <w:t xml:space="preserve">כאשר נוזפים במישהו, הכוונה היא שגוערים בו על משהו לא טוב שעשה. </w:t>
      </w:r>
    </w:p>
    <w:p w:rsidR="007878BD" w:rsidRPr="001A5F9C" w:rsidRDefault="007878BD" w:rsidP="007878BD">
      <w:pPr>
        <w:spacing w:before="120" w:after="120" w:line="28" w:lineRule="atLeast"/>
        <w:rPr>
          <w:rFonts w:ascii="Times New Roman" w:hAnsi="Times New Roman"/>
          <w:sz w:val="26"/>
          <w:szCs w:val="26"/>
          <w:rtl/>
        </w:rPr>
      </w:pPr>
      <w:r>
        <w:rPr>
          <w:rFonts w:ascii="Times New Roman" w:hAnsi="Times New Roman" w:hint="cs"/>
          <w:sz w:val="26"/>
          <w:szCs w:val="26"/>
          <w:rtl/>
        </w:rPr>
        <w:t>מי שנזפו בו מרגיש לא רצוי.</w:t>
      </w:r>
      <w:r w:rsidRPr="001A5F9C">
        <w:rPr>
          <w:rFonts w:ascii="Times New Roman" w:hAnsi="Times New Roman" w:hint="cs"/>
          <w:sz w:val="26"/>
          <w:szCs w:val="26"/>
          <w:rtl/>
        </w:rPr>
        <w:t xml:space="preserve"> הוא נהיה עצוב, אין לו חשק לעשות פעולות לא הכרחיות ולא בא לו להגיד שלום למי שהוא פוגש.</w:t>
      </w:r>
    </w:p>
    <w:p w:rsidR="007878BD" w:rsidRDefault="007878BD" w:rsidP="007878BD">
      <w:pPr>
        <w:spacing w:before="120" w:after="120" w:line="28" w:lineRule="atLeast"/>
        <w:rPr>
          <w:rFonts w:hint="cs"/>
          <w:sz w:val="26"/>
          <w:szCs w:val="26"/>
          <w:rtl/>
        </w:rPr>
      </w:pPr>
    </w:p>
    <w:p w:rsidR="007878BD" w:rsidRPr="001A5F9C" w:rsidRDefault="007878BD" w:rsidP="007878BD">
      <w:pPr>
        <w:spacing w:before="120" w:after="120" w:line="28" w:lineRule="atLeast"/>
        <w:rPr>
          <w:sz w:val="26"/>
          <w:szCs w:val="26"/>
          <w:rtl/>
        </w:rPr>
      </w:pPr>
      <w:r w:rsidRPr="001A5F9C">
        <w:rPr>
          <w:rFonts w:hint="cs"/>
          <w:sz w:val="26"/>
          <w:szCs w:val="26"/>
          <w:rtl/>
        </w:rPr>
        <w:lastRenderedPageBreak/>
        <w:t xml:space="preserve">כאשר לא יורד גשם, עם ישראל מרגיש שה' נוזף בו על המעשים הלא טובים שלו ומרגיש לא רצוי בעיני ה'. </w:t>
      </w:r>
    </w:p>
    <w:p w:rsidR="007878BD" w:rsidRPr="001A5F9C" w:rsidRDefault="007878BD" w:rsidP="007878BD">
      <w:pPr>
        <w:spacing w:before="120" w:after="120" w:line="28" w:lineRule="atLeast"/>
        <w:rPr>
          <w:sz w:val="26"/>
          <w:szCs w:val="26"/>
          <w:rtl/>
        </w:rPr>
      </w:pPr>
      <w:r>
        <w:rPr>
          <w:rFonts w:hint="cs"/>
          <w:sz w:val="26"/>
          <w:szCs w:val="26"/>
          <w:rtl/>
        </w:rPr>
        <w:t>זו הסיבה לכך ש</w:t>
      </w:r>
      <w:r w:rsidRPr="001A5F9C">
        <w:rPr>
          <w:rFonts w:hint="cs"/>
          <w:sz w:val="26"/>
          <w:szCs w:val="26"/>
          <w:rtl/>
        </w:rPr>
        <w:t>ממעטים בפעולות לא הכרחיות.</w:t>
      </w:r>
    </w:p>
    <w:p w:rsidR="00452F3C" w:rsidRPr="00A26E75" w:rsidRDefault="00452F3C" w:rsidP="007878BD">
      <w:pPr>
        <w:bidi w:val="0"/>
        <w:spacing w:before="120" w:after="120" w:line="28" w:lineRule="atLeast"/>
      </w:pPr>
    </w:p>
    <w:p w:rsidR="007878BD" w:rsidRPr="007878BD" w:rsidRDefault="007878BD" w:rsidP="003D5A1B">
      <w:pPr>
        <w:bidi w:val="0"/>
        <w:spacing w:before="120" w:after="120" w:line="28" w:lineRule="atLeast"/>
        <w:jc w:val="left"/>
      </w:pPr>
      <w:bookmarkStart w:id="0" w:name="_GoBack"/>
      <w:bookmarkEnd w:id="0"/>
    </w:p>
    <w:sectPr w:rsidR="007878BD" w:rsidRPr="007878BD" w:rsidSect="007878BD">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F71BF"/>
    <w:multiLevelType w:val="hybridMultilevel"/>
    <w:tmpl w:val="6EA8A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F748E"/>
    <w:multiLevelType w:val="hybridMultilevel"/>
    <w:tmpl w:val="DB7CDF5C"/>
    <w:lvl w:ilvl="0" w:tplc="07A6DB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584BBB"/>
    <w:multiLevelType w:val="hybridMultilevel"/>
    <w:tmpl w:val="D9DED3DC"/>
    <w:lvl w:ilvl="0" w:tplc="C23ACF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09743C"/>
    <w:multiLevelType w:val="hybridMultilevel"/>
    <w:tmpl w:val="6CF0A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0F5DDA"/>
    <w:multiLevelType w:val="hybridMultilevel"/>
    <w:tmpl w:val="01B0052A"/>
    <w:lvl w:ilvl="0" w:tplc="9B6630C8">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A7F2A31"/>
    <w:multiLevelType w:val="hybridMultilevel"/>
    <w:tmpl w:val="5A004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10DC1"/>
    <w:multiLevelType w:val="hybridMultilevel"/>
    <w:tmpl w:val="D4D81E90"/>
    <w:lvl w:ilvl="0" w:tplc="01E89946">
      <w:start w:val="1"/>
      <w:numFmt w:val="hebrew1"/>
      <w:lvlText w:val="%1."/>
      <w:lvlJc w:val="left"/>
      <w:pPr>
        <w:ind w:left="360" w:hanging="360"/>
      </w:pPr>
      <w:rPr>
        <w:rFonts w:hint="default"/>
        <w:b w:val="0"/>
        <w:bCs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4881F67"/>
    <w:multiLevelType w:val="hybridMultilevel"/>
    <w:tmpl w:val="25545902"/>
    <w:lvl w:ilvl="0" w:tplc="9760A5E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C707CCD"/>
    <w:multiLevelType w:val="hybridMultilevel"/>
    <w:tmpl w:val="A0AC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54B36F6"/>
    <w:multiLevelType w:val="hybridMultilevel"/>
    <w:tmpl w:val="DC50A41A"/>
    <w:lvl w:ilvl="0" w:tplc="18AAB1AA">
      <w:start w:val="1"/>
      <w:numFmt w:val="hebrew1"/>
      <w:lvlText w:val="%1."/>
      <w:lvlJc w:val="left"/>
      <w:pPr>
        <w:ind w:left="360" w:hanging="360"/>
      </w:pPr>
      <w:rPr>
        <w:rFonts w:asciiTheme="minorHAnsi" w:eastAsiaTheme="minorHAnsi" w:hAnsiTheme="minorHAnsi" w:cs="Davi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D8853D8"/>
    <w:multiLevelType w:val="hybridMultilevel"/>
    <w:tmpl w:val="6534DA18"/>
    <w:lvl w:ilvl="0" w:tplc="EFE6EF8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CA6AE9"/>
    <w:multiLevelType w:val="hybridMultilevel"/>
    <w:tmpl w:val="452C0CCC"/>
    <w:lvl w:ilvl="0" w:tplc="46021A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0"/>
  </w:num>
  <w:num w:numId="3">
    <w:abstractNumId w:val="2"/>
  </w:num>
  <w:num w:numId="4">
    <w:abstractNumId w:val="15"/>
  </w:num>
  <w:num w:numId="5">
    <w:abstractNumId w:val="3"/>
  </w:num>
  <w:num w:numId="6">
    <w:abstractNumId w:val="21"/>
  </w:num>
  <w:num w:numId="7">
    <w:abstractNumId w:val="19"/>
  </w:num>
  <w:num w:numId="8">
    <w:abstractNumId w:val="4"/>
  </w:num>
  <w:num w:numId="9">
    <w:abstractNumId w:val="11"/>
  </w:num>
  <w:num w:numId="10">
    <w:abstractNumId w:val="18"/>
  </w:num>
  <w:num w:numId="11">
    <w:abstractNumId w:val="1"/>
  </w:num>
  <w:num w:numId="12">
    <w:abstractNumId w:val="5"/>
  </w:num>
  <w:num w:numId="13">
    <w:abstractNumId w:val="16"/>
  </w:num>
  <w:num w:numId="14">
    <w:abstractNumId w:val="17"/>
  </w:num>
  <w:num w:numId="15">
    <w:abstractNumId w:val="10"/>
  </w:num>
  <w:num w:numId="16">
    <w:abstractNumId w:val="7"/>
  </w:num>
  <w:num w:numId="17">
    <w:abstractNumId w:val="0"/>
  </w:num>
  <w:num w:numId="18">
    <w:abstractNumId w:val="8"/>
  </w:num>
  <w:num w:numId="19">
    <w:abstractNumId w:val="14"/>
  </w:num>
  <w:num w:numId="20">
    <w:abstractNumId w:val="9"/>
  </w:num>
  <w:num w:numId="21">
    <w:abstractNumId w:val="1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attachedTemplate r:id="rId1"/>
  <w:defaultTabStop w:val="720"/>
  <w:characterSpacingControl w:val="doNotCompress"/>
  <w:compat>
    <w:compatSetting w:name="compatibilityMode" w:uri="http://schemas.microsoft.com/office/word" w:val="12"/>
  </w:compat>
  <w:rsids>
    <w:rsidRoot w:val="004233A4"/>
    <w:rsid w:val="000B045B"/>
    <w:rsid w:val="000B5CD3"/>
    <w:rsid w:val="000C561B"/>
    <w:rsid w:val="001269DD"/>
    <w:rsid w:val="00155B11"/>
    <w:rsid w:val="0019654E"/>
    <w:rsid w:val="001B50C7"/>
    <w:rsid w:val="001D03C0"/>
    <w:rsid w:val="0025111D"/>
    <w:rsid w:val="00271226"/>
    <w:rsid w:val="00312906"/>
    <w:rsid w:val="003D5A1B"/>
    <w:rsid w:val="003F4355"/>
    <w:rsid w:val="004233A4"/>
    <w:rsid w:val="00452F3C"/>
    <w:rsid w:val="0051555E"/>
    <w:rsid w:val="00556AF9"/>
    <w:rsid w:val="00576B66"/>
    <w:rsid w:val="007878BD"/>
    <w:rsid w:val="007C1AF3"/>
    <w:rsid w:val="008505C7"/>
    <w:rsid w:val="008644CA"/>
    <w:rsid w:val="009000C5"/>
    <w:rsid w:val="009269E0"/>
    <w:rsid w:val="00995B68"/>
    <w:rsid w:val="00A23042"/>
    <w:rsid w:val="00A26E75"/>
    <w:rsid w:val="00AA35DA"/>
    <w:rsid w:val="00AC3E63"/>
    <w:rsid w:val="00B53636"/>
    <w:rsid w:val="00BC67BF"/>
    <w:rsid w:val="00C14600"/>
    <w:rsid w:val="00C313C5"/>
    <w:rsid w:val="00C32100"/>
    <w:rsid w:val="00C913B2"/>
    <w:rsid w:val="00CB4AD7"/>
    <w:rsid w:val="00D352D9"/>
    <w:rsid w:val="00D85EC6"/>
    <w:rsid w:val="00E762AD"/>
    <w:rsid w:val="00E8086C"/>
    <w:rsid w:val="00F617D4"/>
    <w:rsid w:val="00F96699"/>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1</TotalTime>
  <Pages>3</Pages>
  <Words>716</Words>
  <Characters>3581</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4</cp:revision>
  <dcterms:created xsi:type="dcterms:W3CDTF">2016-06-23T08:34:00Z</dcterms:created>
  <dcterms:modified xsi:type="dcterms:W3CDTF">2016-06-23T08:35:00Z</dcterms:modified>
</cp:coreProperties>
</file>