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Pr="00A26E75" w:rsidRDefault="008505C7" w:rsidP="00704F41">
      <w:pPr>
        <w:pStyle w:val="3"/>
        <w:rPr>
          <w:rtl/>
        </w:rPr>
      </w:pPr>
      <w:r w:rsidRPr="00A26E75">
        <w:rPr>
          <w:rtl/>
        </w:rPr>
        <w:t xml:space="preserve">מסכת </w:t>
      </w:r>
      <w:r w:rsidR="00704F41">
        <w:rPr>
          <w:rFonts w:hint="cs"/>
          <w:rtl/>
        </w:rPr>
        <w:t>תענית פרק א משנה ב</w:t>
      </w:r>
    </w:p>
    <w:p w:rsidR="00704F41" w:rsidRDefault="00704F41" w:rsidP="00704F41">
      <w:pPr>
        <w:pStyle w:val="1"/>
        <w:rPr>
          <w:rtl/>
        </w:rPr>
      </w:pPr>
    </w:p>
    <w:p w:rsidR="00704F41" w:rsidRPr="00806893" w:rsidRDefault="00704F41" w:rsidP="00704F41">
      <w:pPr>
        <w:pStyle w:val="1"/>
        <w:rPr>
          <w:rtl/>
        </w:rPr>
      </w:pPr>
      <w:r w:rsidRPr="00806893">
        <w:rPr>
          <w:rFonts w:hint="cs"/>
          <w:rtl/>
        </w:rPr>
        <w:t>הזכרת גשמים ושאילת גשמים</w:t>
      </w:r>
    </w:p>
    <w:p w:rsidR="00704F41" w:rsidRPr="00806893" w:rsidRDefault="00704F41" w:rsidP="00704F41">
      <w:pPr>
        <w:spacing w:before="120" w:after="120" w:line="288" w:lineRule="auto"/>
        <w:rPr>
          <w:b/>
          <w:bCs/>
          <w:sz w:val="26"/>
          <w:szCs w:val="26"/>
          <w:rtl/>
        </w:rPr>
      </w:pPr>
    </w:p>
    <w:p w:rsidR="00A23042" w:rsidRPr="00A26E75" w:rsidRDefault="00A23042" w:rsidP="00704F41">
      <w:pPr>
        <w:rPr>
          <w:rtl/>
        </w:rPr>
      </w:pPr>
      <w:r w:rsidRPr="00A26E75">
        <w:rPr>
          <w:b/>
          <w:bCs/>
          <w:rtl/>
        </w:rPr>
        <w:t>משך ההוראה</w:t>
      </w:r>
      <w:r w:rsidRPr="00A26E75">
        <w:rPr>
          <w:rtl/>
        </w:rPr>
        <w:t xml:space="preserve">: </w:t>
      </w:r>
      <w:r w:rsidR="00704F41">
        <w:rPr>
          <w:rFonts w:hint="cs"/>
          <w:rtl/>
        </w:rPr>
        <w:t>שיעור אחד</w:t>
      </w:r>
      <w:r w:rsidR="00271226" w:rsidRPr="00A26E75">
        <w:rPr>
          <w:rtl/>
        </w:rPr>
        <w:t>.</w:t>
      </w:r>
    </w:p>
    <w:p w:rsidR="00A23042" w:rsidRDefault="00704F41" w:rsidP="00556AF9">
      <w:pPr>
        <w:rPr>
          <w:rtl/>
        </w:rPr>
      </w:pPr>
      <w:r>
        <w:rPr>
          <w:rFonts w:hint="cs"/>
          <w:rtl/>
        </w:rPr>
        <w:t>המשנה עוסקת גם בשאלת גשמים וגם בהזכרת גשמים. התלמידים ישמו לב בכל חלק האם אנו עסוקים בשאלה או בהזכרה על פי מילות המפתח, ותוך הישענות על מה שלמדנו ביחידת הפתיחה ובמשנה הקודמת על ההבדל שבין שאילת גשמים להזכרת גשמים.</w:t>
      </w:r>
    </w:p>
    <w:p w:rsidR="00704F41" w:rsidRPr="00A26E75" w:rsidRDefault="00704F41" w:rsidP="00556AF9">
      <w:pPr>
        <w:rPr>
          <w:rtl/>
        </w:rPr>
      </w:pPr>
    </w:p>
    <w:p w:rsidR="000B5CD3" w:rsidRPr="00A26E75" w:rsidRDefault="000B5CD3" w:rsidP="00556AF9">
      <w:pPr>
        <w:rPr>
          <w:rtl/>
        </w:rPr>
      </w:pPr>
      <w:r w:rsidRPr="00A26E75">
        <w:rPr>
          <w:highlight w:val="green"/>
          <w:rtl/>
        </w:rPr>
        <w:t>נוסח המשנה</w:t>
      </w:r>
    </w:p>
    <w:p w:rsidR="00704F41" w:rsidRPr="00806893" w:rsidRDefault="00704F41" w:rsidP="00704F41">
      <w:pPr>
        <w:pStyle w:val="2"/>
        <w:rPr>
          <w:rtl/>
        </w:rPr>
      </w:pPr>
      <w:r w:rsidRPr="00806893">
        <w:rPr>
          <w:rtl/>
        </w:rPr>
        <w:t xml:space="preserve">אֵין </w:t>
      </w:r>
      <w:proofErr w:type="spellStart"/>
      <w:r w:rsidRPr="00806893">
        <w:rPr>
          <w:rtl/>
        </w:rPr>
        <w:t>שׁוֹאֲלִין</w:t>
      </w:r>
      <w:proofErr w:type="spellEnd"/>
      <w:r w:rsidRPr="00806893">
        <w:rPr>
          <w:rtl/>
        </w:rPr>
        <w:t xml:space="preserve"> אֶת הַגְּשָׁמִים אֶלָּא סָמוּךְ לַגְּשָׁמִים. </w:t>
      </w:r>
    </w:p>
    <w:p w:rsidR="00704F41" w:rsidRPr="00806893" w:rsidRDefault="00704F41" w:rsidP="00704F41">
      <w:pPr>
        <w:pStyle w:val="2"/>
        <w:rPr>
          <w:rtl/>
        </w:rPr>
      </w:pPr>
    </w:p>
    <w:p w:rsidR="00704F41" w:rsidRPr="00806893" w:rsidRDefault="00704F41" w:rsidP="00704F41">
      <w:pPr>
        <w:pStyle w:val="2"/>
        <w:rPr>
          <w:rtl/>
        </w:rPr>
      </w:pPr>
      <w:r w:rsidRPr="00806893">
        <w:rPr>
          <w:color w:val="FF0000"/>
          <w:rtl/>
        </w:rPr>
        <w:t>רַבִּי יְהוּדָה אוֹמֵר</w:t>
      </w:r>
      <w:r w:rsidRPr="00806893">
        <w:rPr>
          <w:rFonts w:hint="cs"/>
          <w:rtl/>
        </w:rPr>
        <w:t>:</w:t>
      </w:r>
      <w:r w:rsidRPr="00806893">
        <w:rPr>
          <w:rtl/>
        </w:rPr>
        <w:t xml:space="preserve"> </w:t>
      </w:r>
    </w:p>
    <w:p w:rsidR="00704F41" w:rsidRPr="00806893" w:rsidRDefault="00704F41" w:rsidP="00704F41">
      <w:pPr>
        <w:pStyle w:val="2"/>
        <w:rPr>
          <w:rtl/>
        </w:rPr>
      </w:pPr>
      <w:r w:rsidRPr="00806893">
        <w:rPr>
          <w:rtl/>
        </w:rPr>
        <w:t xml:space="preserve">הָעוֹבֵר לִפְנֵי </w:t>
      </w:r>
      <w:proofErr w:type="spellStart"/>
      <w:r w:rsidRPr="00806893">
        <w:rPr>
          <w:rtl/>
        </w:rPr>
        <w:t>הַתֵּבָה</w:t>
      </w:r>
      <w:proofErr w:type="spellEnd"/>
      <w:r w:rsidRPr="00806893">
        <w:rPr>
          <w:rFonts w:hint="cs"/>
          <w:rtl/>
        </w:rPr>
        <w:t xml:space="preserve"> -</w:t>
      </w:r>
    </w:p>
    <w:p w:rsidR="00704F41" w:rsidRPr="00806893" w:rsidRDefault="00704F41" w:rsidP="00704F41">
      <w:pPr>
        <w:pStyle w:val="2"/>
        <w:rPr>
          <w:rtl/>
        </w:rPr>
      </w:pPr>
      <w:r w:rsidRPr="00806893">
        <w:rPr>
          <w:rtl/>
        </w:rPr>
        <w:t>בְּיוֹם טוֹב הָאַחֲרוֹן שֶׁל חָג</w:t>
      </w:r>
      <w:r w:rsidRPr="00806893">
        <w:rPr>
          <w:rFonts w:hint="cs"/>
          <w:rtl/>
        </w:rPr>
        <w:t xml:space="preserve"> - </w:t>
      </w:r>
      <w:r w:rsidRPr="00806893">
        <w:rPr>
          <w:rtl/>
        </w:rPr>
        <w:t xml:space="preserve">הָאַחֲרוֹן מַזְכִּיר, הָרִאשׁוֹן אֵינוֹ מַזְכִּיר. </w:t>
      </w:r>
    </w:p>
    <w:p w:rsidR="00704F41" w:rsidRPr="00806893" w:rsidRDefault="00704F41" w:rsidP="00704F41">
      <w:pPr>
        <w:pStyle w:val="2"/>
        <w:rPr>
          <w:rtl/>
        </w:rPr>
      </w:pPr>
      <w:r w:rsidRPr="00806893">
        <w:rPr>
          <w:rtl/>
        </w:rPr>
        <w:t>בְּיוֹם טוֹב הָרִאשׁוֹן שֶׁל פֶּסַח</w:t>
      </w:r>
      <w:r w:rsidRPr="00806893">
        <w:rPr>
          <w:rFonts w:hint="cs"/>
          <w:rtl/>
        </w:rPr>
        <w:t xml:space="preserve"> -</w:t>
      </w:r>
      <w:r w:rsidRPr="00806893">
        <w:rPr>
          <w:rtl/>
        </w:rPr>
        <w:t xml:space="preserve"> הָרִאשׁוֹן מַזְכִּיר, הָאַחֲרוֹן אֵינוֹ מַזְכִּיר. </w:t>
      </w:r>
    </w:p>
    <w:p w:rsidR="00704F41" w:rsidRDefault="00704F41" w:rsidP="00704F41">
      <w:pPr>
        <w:pStyle w:val="2"/>
        <w:rPr>
          <w:rtl/>
        </w:rPr>
      </w:pPr>
    </w:p>
    <w:p w:rsidR="00704F41" w:rsidRPr="00806893" w:rsidRDefault="00704F41" w:rsidP="00704F41">
      <w:pPr>
        <w:pStyle w:val="2"/>
        <w:rPr>
          <w:rtl/>
        </w:rPr>
      </w:pPr>
      <w:r w:rsidRPr="00806893">
        <w:rPr>
          <w:rtl/>
        </w:rPr>
        <w:t xml:space="preserve">עַד אֵימָתַי </w:t>
      </w:r>
      <w:proofErr w:type="spellStart"/>
      <w:r w:rsidRPr="00806893">
        <w:rPr>
          <w:rtl/>
        </w:rPr>
        <w:t>שׁוֹאֲלִין</w:t>
      </w:r>
      <w:proofErr w:type="spellEnd"/>
      <w:r w:rsidRPr="00806893">
        <w:rPr>
          <w:rtl/>
        </w:rPr>
        <w:t xml:space="preserve"> אֶת הַגְּשָׁמִים</w:t>
      </w:r>
      <w:r w:rsidRPr="00806893">
        <w:rPr>
          <w:rFonts w:hint="cs"/>
          <w:rtl/>
        </w:rPr>
        <w:t>?</w:t>
      </w:r>
      <w:r w:rsidRPr="00806893">
        <w:rPr>
          <w:rtl/>
        </w:rPr>
        <w:t xml:space="preserve"> </w:t>
      </w:r>
    </w:p>
    <w:p w:rsidR="00704F41" w:rsidRPr="00806893" w:rsidRDefault="00704F41" w:rsidP="00704F41">
      <w:pPr>
        <w:pStyle w:val="2"/>
        <w:rPr>
          <w:rtl/>
        </w:rPr>
      </w:pPr>
      <w:r w:rsidRPr="00806893">
        <w:rPr>
          <w:color w:val="FF0000"/>
          <w:rtl/>
        </w:rPr>
        <w:t>רַבִּי יְהוּדָה אוֹמֵר</w:t>
      </w:r>
      <w:r w:rsidRPr="00806893">
        <w:rPr>
          <w:rFonts w:hint="cs"/>
          <w:rtl/>
        </w:rPr>
        <w:t>:</w:t>
      </w:r>
      <w:r w:rsidRPr="00806893">
        <w:rPr>
          <w:rtl/>
        </w:rPr>
        <w:t xml:space="preserve"> עַד שֶׁיַּעֲבוֹר  הַפֶּסַח. </w:t>
      </w:r>
    </w:p>
    <w:p w:rsidR="00704F41" w:rsidRPr="00806893" w:rsidRDefault="00704F41" w:rsidP="00704F41">
      <w:pPr>
        <w:pStyle w:val="2"/>
        <w:rPr>
          <w:rtl/>
        </w:rPr>
      </w:pPr>
      <w:r w:rsidRPr="00806893">
        <w:rPr>
          <w:color w:val="FF0000"/>
          <w:rtl/>
        </w:rPr>
        <w:t>רַבִּי מֵאִיר אוֹמֵר</w:t>
      </w:r>
      <w:r w:rsidRPr="00806893">
        <w:rPr>
          <w:rFonts w:hint="cs"/>
          <w:rtl/>
        </w:rPr>
        <w:t>:</w:t>
      </w:r>
      <w:r w:rsidRPr="00806893">
        <w:rPr>
          <w:rtl/>
        </w:rPr>
        <w:t xml:space="preserve"> עַד שֶׁיֵּצֵא נִיסָן, שֶׁנֶּאֱמַר (יואל ב</w:t>
      </w:r>
      <w:r w:rsidRPr="00806893">
        <w:rPr>
          <w:rFonts w:hint="cs"/>
          <w:rtl/>
        </w:rPr>
        <w:t xml:space="preserve">, </w:t>
      </w:r>
      <w:proofErr w:type="spellStart"/>
      <w:r w:rsidRPr="00806893">
        <w:rPr>
          <w:rFonts w:hint="cs"/>
          <w:rtl/>
        </w:rPr>
        <w:t>כג</w:t>
      </w:r>
      <w:proofErr w:type="spellEnd"/>
      <w:r w:rsidRPr="00806893">
        <w:rPr>
          <w:rtl/>
        </w:rPr>
        <w:t>)</w:t>
      </w:r>
      <w:r>
        <w:rPr>
          <w:rFonts w:hint="cs"/>
          <w:rtl/>
        </w:rPr>
        <w:t>:</w:t>
      </w:r>
      <w:r w:rsidRPr="00806893">
        <w:rPr>
          <w:rtl/>
        </w:rPr>
        <w:t xml:space="preserve"> </w:t>
      </w:r>
      <w:r w:rsidRPr="00806893">
        <w:rPr>
          <w:rFonts w:hint="cs"/>
          <w:rtl/>
        </w:rPr>
        <w:t>"</w:t>
      </w:r>
      <w:r w:rsidRPr="00806893">
        <w:rPr>
          <w:rtl/>
        </w:rPr>
        <w:t>וַיּוֹרֶד לָכֶם גֶּשֶׁם מוֹרֶה</w:t>
      </w:r>
      <w:r w:rsidRPr="00806893">
        <w:rPr>
          <w:rFonts w:hint="cs"/>
          <w:rtl/>
        </w:rPr>
        <w:t>,</w:t>
      </w:r>
      <w:r w:rsidRPr="00806893">
        <w:rPr>
          <w:rtl/>
        </w:rPr>
        <w:t xml:space="preserve"> וּמַלְקוֹשׁ בָּרִאשׁוֹן</w:t>
      </w:r>
      <w:r w:rsidRPr="00806893">
        <w:rPr>
          <w:rFonts w:hint="cs"/>
          <w:rtl/>
        </w:rPr>
        <w:t xml:space="preserve">".  </w:t>
      </w:r>
    </w:p>
    <w:p w:rsidR="00A23042" w:rsidRPr="00A26E75" w:rsidRDefault="00A23042" w:rsidP="00556AF9">
      <w:pPr>
        <w:rPr>
          <w:rtl/>
        </w:rPr>
      </w:pPr>
    </w:p>
    <w:p w:rsidR="000B5CD3" w:rsidRDefault="00271226" w:rsidP="00556AF9">
      <w:pPr>
        <w:rPr>
          <w:rtl/>
        </w:rPr>
      </w:pPr>
      <w:r w:rsidRPr="00A26E75">
        <w:rPr>
          <w:highlight w:val="green"/>
          <w:rtl/>
        </w:rPr>
        <w:t>מבנה:</w:t>
      </w:r>
      <w:r w:rsidRPr="00A26E75">
        <w:rPr>
          <w:rtl/>
        </w:rPr>
        <w:t xml:space="preserve"> </w:t>
      </w:r>
    </w:p>
    <w:p w:rsidR="00704F41" w:rsidRDefault="00704F41" w:rsidP="00704F41">
      <w:pPr>
        <w:pStyle w:val="a3"/>
        <w:numPr>
          <w:ilvl w:val="0"/>
          <w:numId w:val="11"/>
        </w:numPr>
      </w:pPr>
      <w:r>
        <w:rPr>
          <w:rFonts w:hint="cs"/>
          <w:rtl/>
        </w:rPr>
        <w:t xml:space="preserve">זיהוי חלקי המשנה </w:t>
      </w:r>
      <w:r>
        <w:rPr>
          <w:rtl/>
        </w:rPr>
        <w:t>–</w:t>
      </w:r>
      <w:r>
        <w:rPr>
          <w:rFonts w:hint="cs"/>
          <w:rtl/>
        </w:rPr>
        <w:t xml:space="preserve"> רישא </w:t>
      </w:r>
      <w:proofErr w:type="spellStart"/>
      <w:r>
        <w:rPr>
          <w:rFonts w:hint="cs"/>
          <w:rtl/>
        </w:rPr>
        <w:t>מציעתא</w:t>
      </w:r>
      <w:proofErr w:type="spellEnd"/>
      <w:r>
        <w:rPr>
          <w:rFonts w:hint="cs"/>
          <w:rtl/>
        </w:rPr>
        <w:t xml:space="preserve"> וסיפא.</w:t>
      </w:r>
    </w:p>
    <w:p w:rsidR="00704F41" w:rsidRDefault="00704F41" w:rsidP="00704F41">
      <w:pPr>
        <w:pStyle w:val="a3"/>
        <w:numPr>
          <w:ilvl w:val="0"/>
          <w:numId w:val="11"/>
        </w:numPr>
      </w:pPr>
      <w:r>
        <w:rPr>
          <w:rFonts w:hint="cs"/>
          <w:rtl/>
        </w:rPr>
        <w:t>זיהוי הנושא של כל חלק (שאלה או הזכרה) על פי מילות המפתח.</w:t>
      </w:r>
    </w:p>
    <w:p w:rsidR="00704F41" w:rsidRDefault="00704F41" w:rsidP="00704F41">
      <w:pPr>
        <w:pStyle w:val="a3"/>
        <w:numPr>
          <w:ilvl w:val="0"/>
          <w:numId w:val="11"/>
        </w:numPr>
      </w:pPr>
      <w:r>
        <w:rPr>
          <w:rFonts w:hint="cs"/>
          <w:rtl/>
        </w:rPr>
        <w:t xml:space="preserve">זיהוי המחלוקת שבסיפא וזהות החולקים על ידי איתור </w:t>
      </w:r>
      <w:r w:rsidRPr="00704F41">
        <w:rPr>
          <w:rFonts w:hint="cs"/>
          <w:b/>
          <w:bCs/>
          <w:rtl/>
        </w:rPr>
        <w:t>האומרים.</w:t>
      </w:r>
    </w:p>
    <w:p w:rsidR="00704F41" w:rsidRPr="00A26E75" w:rsidRDefault="00704F41" w:rsidP="00704F41">
      <w:pPr>
        <w:pStyle w:val="a3"/>
        <w:ind w:left="360"/>
        <w:rPr>
          <w:rtl/>
        </w:rPr>
      </w:pPr>
    </w:p>
    <w:p w:rsidR="000B5CD3" w:rsidRDefault="000B5CD3" w:rsidP="00556AF9">
      <w:pPr>
        <w:rPr>
          <w:rtl/>
        </w:rPr>
      </w:pPr>
      <w:r w:rsidRPr="00A26E75">
        <w:rPr>
          <w:highlight w:val="green"/>
          <w:rtl/>
        </w:rPr>
        <w:t>תוכן</w:t>
      </w:r>
    </w:p>
    <w:p w:rsidR="00704F41" w:rsidRDefault="00704F41" w:rsidP="00556AF9">
      <w:pPr>
        <w:rPr>
          <w:rtl/>
        </w:rPr>
      </w:pPr>
      <w:r w:rsidRPr="00704F41">
        <w:rPr>
          <w:rFonts w:hint="cs"/>
          <w:highlight w:val="cyan"/>
          <w:rtl/>
        </w:rPr>
        <w:t>רישא:</w:t>
      </w:r>
    </w:p>
    <w:p w:rsidR="00704F41" w:rsidRPr="00806893" w:rsidRDefault="00704F41" w:rsidP="00704F41">
      <w:pPr>
        <w:pStyle w:val="2"/>
        <w:rPr>
          <w:rtl/>
        </w:rPr>
      </w:pPr>
      <w:r w:rsidRPr="00806893">
        <w:rPr>
          <w:rtl/>
        </w:rPr>
        <w:t xml:space="preserve">אֵין </w:t>
      </w:r>
      <w:proofErr w:type="spellStart"/>
      <w:r w:rsidRPr="00806893">
        <w:rPr>
          <w:rtl/>
        </w:rPr>
        <w:t>שׁוֹאֲלִין</w:t>
      </w:r>
      <w:proofErr w:type="spellEnd"/>
      <w:r w:rsidRPr="00806893">
        <w:rPr>
          <w:rtl/>
        </w:rPr>
        <w:t xml:space="preserve"> אֶת הַגְּשָׁמִים אֶלָּא סָמוּךְ לַגְּשָׁמִים. </w:t>
      </w:r>
    </w:p>
    <w:p w:rsidR="00704F41" w:rsidRDefault="00704F41" w:rsidP="00556AF9">
      <w:pPr>
        <w:rPr>
          <w:rtl/>
        </w:rPr>
      </w:pPr>
    </w:p>
    <w:p w:rsidR="00704F41" w:rsidRDefault="00704F41" w:rsidP="00556AF9">
      <w:pPr>
        <w:rPr>
          <w:rtl/>
        </w:rPr>
      </w:pPr>
      <w:r>
        <w:rPr>
          <w:rFonts w:hint="cs"/>
          <w:rtl/>
        </w:rPr>
        <w:t>התלמידים יבינו על פי המילה שואלים שדין המשנה הוא ששואלים 'ותן טל ומטר לברכה' רק סמוך לגשמים.</w:t>
      </w:r>
    </w:p>
    <w:p w:rsidR="00704F41" w:rsidRDefault="00704F41" w:rsidP="00556AF9">
      <w:pPr>
        <w:rPr>
          <w:rtl/>
        </w:rPr>
      </w:pPr>
      <w:r>
        <w:rPr>
          <w:rFonts w:hint="cs"/>
          <w:rtl/>
        </w:rPr>
        <w:t xml:space="preserve">(הלשון </w:t>
      </w:r>
      <w:r w:rsidRPr="00704F41">
        <w:rPr>
          <w:rFonts w:hint="cs"/>
          <w:b/>
          <w:bCs/>
          <w:rtl/>
        </w:rPr>
        <w:t>אין _______ אלא ___________,</w:t>
      </w:r>
      <w:r>
        <w:rPr>
          <w:rFonts w:hint="cs"/>
          <w:rtl/>
        </w:rPr>
        <w:t xml:space="preserve"> היא לשון אופיינית שמשמעותה היא ש_______ רק __________.) זהו משפט 'הפוך' שיש לשים לב שהתלמידים הבינו את משמעותו.)</w:t>
      </w:r>
    </w:p>
    <w:p w:rsidR="00704F41" w:rsidRDefault="00704F41" w:rsidP="00556AF9">
      <w:pPr>
        <w:rPr>
          <w:rtl/>
        </w:rPr>
      </w:pPr>
    </w:p>
    <w:p w:rsidR="00704F41" w:rsidRDefault="00704F41" w:rsidP="00556AF9">
      <w:pPr>
        <w:rPr>
          <w:rtl/>
        </w:rPr>
      </w:pPr>
      <w:proofErr w:type="spellStart"/>
      <w:r w:rsidRPr="00704F41">
        <w:rPr>
          <w:rFonts w:hint="cs"/>
          <w:highlight w:val="cyan"/>
          <w:rtl/>
        </w:rPr>
        <w:t>מציעתא</w:t>
      </w:r>
      <w:proofErr w:type="spellEnd"/>
      <w:r w:rsidRPr="00704F41">
        <w:rPr>
          <w:rFonts w:hint="cs"/>
          <w:highlight w:val="cyan"/>
          <w:rtl/>
        </w:rPr>
        <w:t>:</w:t>
      </w:r>
    </w:p>
    <w:p w:rsidR="00704F41" w:rsidRPr="00806893" w:rsidRDefault="00704F41" w:rsidP="00704F41">
      <w:pPr>
        <w:pStyle w:val="2"/>
        <w:rPr>
          <w:rtl/>
        </w:rPr>
      </w:pPr>
      <w:r w:rsidRPr="00806893">
        <w:rPr>
          <w:color w:val="FF0000"/>
          <w:rtl/>
        </w:rPr>
        <w:lastRenderedPageBreak/>
        <w:t>רַבִּי יְהוּדָה אוֹמֵר</w:t>
      </w:r>
      <w:r w:rsidRPr="00806893">
        <w:rPr>
          <w:rFonts w:hint="cs"/>
          <w:rtl/>
        </w:rPr>
        <w:t>:</w:t>
      </w:r>
      <w:r w:rsidRPr="00806893">
        <w:rPr>
          <w:rtl/>
        </w:rPr>
        <w:t xml:space="preserve"> </w:t>
      </w:r>
    </w:p>
    <w:p w:rsidR="00704F41" w:rsidRPr="00806893" w:rsidRDefault="00704F41" w:rsidP="00704F41">
      <w:pPr>
        <w:pStyle w:val="2"/>
        <w:rPr>
          <w:rtl/>
        </w:rPr>
      </w:pPr>
      <w:r w:rsidRPr="00806893">
        <w:rPr>
          <w:rtl/>
        </w:rPr>
        <w:t xml:space="preserve">הָעוֹבֵר לִפְנֵי </w:t>
      </w:r>
      <w:proofErr w:type="spellStart"/>
      <w:r w:rsidRPr="00806893">
        <w:rPr>
          <w:rtl/>
        </w:rPr>
        <w:t>הַתֵּבָה</w:t>
      </w:r>
      <w:proofErr w:type="spellEnd"/>
      <w:r w:rsidRPr="00806893">
        <w:rPr>
          <w:rFonts w:hint="cs"/>
          <w:rtl/>
        </w:rPr>
        <w:t xml:space="preserve"> -</w:t>
      </w:r>
    </w:p>
    <w:p w:rsidR="00704F41" w:rsidRPr="00806893" w:rsidRDefault="00704F41" w:rsidP="00704F41">
      <w:pPr>
        <w:pStyle w:val="2"/>
        <w:rPr>
          <w:rtl/>
        </w:rPr>
      </w:pPr>
      <w:r w:rsidRPr="00806893">
        <w:rPr>
          <w:rtl/>
        </w:rPr>
        <w:t>בְּיוֹם טוֹב הָאַחֲרוֹן שֶׁל חָג</w:t>
      </w:r>
      <w:r w:rsidRPr="00806893">
        <w:rPr>
          <w:rFonts w:hint="cs"/>
          <w:rtl/>
        </w:rPr>
        <w:t xml:space="preserve"> - </w:t>
      </w:r>
      <w:r w:rsidRPr="00806893">
        <w:rPr>
          <w:rtl/>
        </w:rPr>
        <w:t xml:space="preserve">הָאַחֲרוֹן מַזְכִּיר, הָרִאשׁוֹן אֵינוֹ מַזְכִּיר. </w:t>
      </w:r>
    </w:p>
    <w:p w:rsidR="00704F41" w:rsidRPr="00806893" w:rsidRDefault="00704F41" w:rsidP="00704F41">
      <w:pPr>
        <w:pStyle w:val="2"/>
        <w:rPr>
          <w:rtl/>
        </w:rPr>
      </w:pPr>
      <w:r w:rsidRPr="00806893">
        <w:rPr>
          <w:rtl/>
        </w:rPr>
        <w:t>בְּיוֹם טוֹב הָרִאשׁוֹן שֶׁל פֶּסַח</w:t>
      </w:r>
      <w:r w:rsidRPr="00806893">
        <w:rPr>
          <w:rFonts w:hint="cs"/>
          <w:rtl/>
        </w:rPr>
        <w:t xml:space="preserve"> -</w:t>
      </w:r>
      <w:r w:rsidRPr="00806893">
        <w:rPr>
          <w:rtl/>
        </w:rPr>
        <w:t xml:space="preserve"> הָרִאשׁוֹן מַזְכִּיר, הָאַחֲרוֹן אֵינוֹ מַזְכִּיר. </w:t>
      </w:r>
    </w:p>
    <w:p w:rsidR="00704F41" w:rsidRDefault="00704F41" w:rsidP="00556AF9">
      <w:pPr>
        <w:rPr>
          <w:rtl/>
        </w:rPr>
      </w:pPr>
    </w:p>
    <w:p w:rsidR="00704F41" w:rsidRDefault="00704F41" w:rsidP="00556AF9">
      <w:pPr>
        <w:rPr>
          <w:rtl/>
        </w:rPr>
      </w:pPr>
      <w:proofErr w:type="spellStart"/>
      <w:r>
        <w:rPr>
          <w:rFonts w:hint="cs"/>
          <w:rtl/>
        </w:rPr>
        <w:t>המציעתא</w:t>
      </w:r>
      <w:proofErr w:type="spellEnd"/>
      <w:r>
        <w:rPr>
          <w:rFonts w:hint="cs"/>
          <w:rtl/>
        </w:rPr>
        <w:t xml:space="preserve"> דנה בזמן המדויק שבו מתחילים ובו מסיימים להזכיר גבורות גשמים.</w:t>
      </w:r>
      <w:r w:rsidR="000A4268">
        <w:rPr>
          <w:rFonts w:hint="cs"/>
          <w:rtl/>
        </w:rPr>
        <w:t xml:space="preserve"> יש לשים לב לכך שרבי יהודה הולך לפי דעת רבי יהושע שבמשנה הקודמת, שמתחילים לומר משיב הרוח ומוריד הגשם רק בשמחת תורה, וכאן המשנה מגדירה עוד יותר את הזמן המדויק בתוך יום שמחת תורה שבו מפסיקים לומר משיב הרוח ומוריד הגשם.</w:t>
      </w:r>
    </w:p>
    <w:p w:rsidR="000A4268" w:rsidRDefault="000A4268" w:rsidP="00556AF9">
      <w:pPr>
        <w:rPr>
          <w:rtl/>
        </w:rPr>
      </w:pPr>
      <w:proofErr w:type="spellStart"/>
      <w:r>
        <w:rPr>
          <w:rFonts w:hint="cs"/>
          <w:rtl/>
        </w:rPr>
        <w:t>המציעתא</w:t>
      </w:r>
      <w:proofErr w:type="spellEnd"/>
      <w:r>
        <w:rPr>
          <w:rFonts w:hint="cs"/>
          <w:rtl/>
        </w:rPr>
        <w:t xml:space="preserve"> מנוסחת כעין 'כתב חידה' שניתן לתת לתלמידים 'לפענח.</w:t>
      </w:r>
    </w:p>
    <w:p w:rsidR="000A4268" w:rsidRDefault="000A4268" w:rsidP="000A4268">
      <w:pPr>
        <w:pStyle w:val="a3"/>
        <w:numPr>
          <w:ilvl w:val="0"/>
          <w:numId w:val="13"/>
        </w:numPr>
      </w:pPr>
      <w:proofErr w:type="spellStart"/>
      <w:r>
        <w:rPr>
          <w:rFonts w:hint="cs"/>
          <w:rtl/>
        </w:rPr>
        <w:t>התלמדים</w:t>
      </w:r>
      <w:proofErr w:type="spellEnd"/>
      <w:r>
        <w:rPr>
          <w:rFonts w:hint="cs"/>
          <w:rtl/>
        </w:rPr>
        <w:t xml:space="preserve"> יזהו בעקבות המילה מזכיר שמדובר בחלק זה של המשנה על הזכרת משיב הרוח ומוריד הגשם.</w:t>
      </w:r>
    </w:p>
    <w:p w:rsidR="000A4268" w:rsidRDefault="000A4268" w:rsidP="000A4268">
      <w:pPr>
        <w:pStyle w:val="a3"/>
        <w:numPr>
          <w:ilvl w:val="0"/>
          <w:numId w:val="13"/>
        </w:numPr>
        <w:rPr>
          <w:rtl/>
        </w:rPr>
      </w:pPr>
      <w:r>
        <w:rPr>
          <w:rFonts w:hint="cs"/>
          <w:rtl/>
        </w:rPr>
        <w:t xml:space="preserve">התלמידים יבינו שיש כאן כפילות משמעות למילים ראשון ואחרון </w:t>
      </w:r>
      <w:r>
        <w:rPr>
          <w:rtl/>
        </w:rPr>
        <w:t>–</w:t>
      </w:r>
      <w:r>
        <w:rPr>
          <w:rFonts w:hint="cs"/>
          <w:rtl/>
        </w:rPr>
        <w:t xml:space="preserve"> פעם כציון של היום מתוך החג ופעם כציון של תפילה (שחרית </w:t>
      </w:r>
      <w:r>
        <w:rPr>
          <w:rtl/>
        </w:rPr>
        <w:t>–</w:t>
      </w:r>
      <w:r>
        <w:rPr>
          <w:rFonts w:hint="cs"/>
          <w:rtl/>
        </w:rPr>
        <w:t xml:space="preserve"> ראשון, כי תפילת שחרית היא לפני תפילת מוסף. מוסף </w:t>
      </w:r>
      <w:r>
        <w:rPr>
          <w:rtl/>
        </w:rPr>
        <w:t>–</w:t>
      </w:r>
      <w:r>
        <w:rPr>
          <w:rFonts w:hint="cs"/>
          <w:rtl/>
        </w:rPr>
        <w:t xml:space="preserve"> אחרון, כי תפילת מוסף היא אחרי תפילת שחרית. ראשון ואחרון </w:t>
      </w:r>
      <w:r>
        <w:rPr>
          <w:rtl/>
        </w:rPr>
        <w:t>–</w:t>
      </w:r>
      <w:r>
        <w:rPr>
          <w:rFonts w:hint="cs"/>
          <w:rtl/>
        </w:rPr>
        <w:t xml:space="preserve"> על מי מדובר? </w:t>
      </w:r>
      <w:r>
        <w:rPr>
          <w:rtl/>
        </w:rPr>
        <w:t>–</w:t>
      </w:r>
      <w:r>
        <w:rPr>
          <w:rFonts w:hint="cs"/>
          <w:rtl/>
        </w:rPr>
        <w:t xml:space="preserve"> החזן)</w:t>
      </w:r>
    </w:p>
    <w:p w:rsidR="000A4268" w:rsidRPr="000A4268" w:rsidRDefault="000A4268" w:rsidP="000A4268">
      <w:pPr>
        <w:spacing w:before="120" w:after="120" w:line="288" w:lineRule="auto"/>
        <w:rPr>
          <w:sz w:val="26"/>
          <w:szCs w:val="26"/>
        </w:rPr>
      </w:pPr>
      <w:r w:rsidRPr="000A4268">
        <w:rPr>
          <w:rFonts w:hint="cs"/>
          <w:sz w:val="26"/>
          <w:szCs w:val="26"/>
          <w:rtl/>
        </w:rPr>
        <w:t>הַעֲתיקו את הטבלה למחברותיכם ומלאו אותה לפי ההוראות, או מלאו אותה בדפי העבודה:</w:t>
      </w:r>
    </w:p>
    <w:p w:rsidR="000A4268" w:rsidRPr="00806893" w:rsidRDefault="000A4268" w:rsidP="000A4268">
      <w:pPr>
        <w:pStyle w:val="a3"/>
        <w:spacing w:before="120" w:after="120" w:line="288" w:lineRule="auto"/>
        <w:ind w:left="360"/>
        <w:rPr>
          <w:sz w:val="26"/>
          <w:szCs w:val="26"/>
          <w:rtl/>
        </w:rPr>
      </w:pPr>
      <w:r w:rsidRPr="00806893">
        <w:rPr>
          <w:rFonts w:hint="cs"/>
          <w:sz w:val="26"/>
          <w:szCs w:val="26"/>
          <w:rtl/>
        </w:rPr>
        <w:t xml:space="preserve">סמנו </w:t>
      </w:r>
      <w:r w:rsidRPr="00806893">
        <w:rPr>
          <w:rFonts w:hint="cs"/>
          <w:sz w:val="26"/>
          <w:szCs w:val="26"/>
          <w:highlight w:val="green"/>
          <w:rtl/>
        </w:rPr>
        <w:t>וי</w:t>
      </w:r>
      <w:r w:rsidRPr="00806893">
        <w:rPr>
          <w:rFonts w:hint="cs"/>
          <w:sz w:val="26"/>
          <w:szCs w:val="26"/>
          <w:rtl/>
        </w:rPr>
        <w:t xml:space="preserve"> בתפילות בהן החזן </w:t>
      </w:r>
      <w:r w:rsidRPr="00806893">
        <w:rPr>
          <w:rFonts w:hint="cs"/>
          <w:b/>
          <w:bCs/>
          <w:sz w:val="26"/>
          <w:szCs w:val="26"/>
          <w:rtl/>
        </w:rPr>
        <w:t>מזכיר</w:t>
      </w:r>
      <w:r w:rsidRPr="00806893">
        <w:rPr>
          <w:rFonts w:hint="cs"/>
          <w:sz w:val="26"/>
          <w:szCs w:val="26"/>
          <w:rtl/>
        </w:rPr>
        <w:t xml:space="preserve"> משיב הרוח ומוריד הגשם. </w:t>
      </w:r>
    </w:p>
    <w:p w:rsidR="000A4268" w:rsidRPr="00806893" w:rsidRDefault="000A4268" w:rsidP="000A4268">
      <w:pPr>
        <w:pStyle w:val="a3"/>
        <w:spacing w:before="120" w:after="120" w:line="288" w:lineRule="auto"/>
        <w:ind w:left="360"/>
        <w:rPr>
          <w:sz w:val="26"/>
          <w:szCs w:val="26"/>
          <w:rtl/>
        </w:rPr>
      </w:pPr>
      <w:r w:rsidRPr="00806893">
        <w:rPr>
          <w:rFonts w:hint="cs"/>
          <w:sz w:val="26"/>
          <w:szCs w:val="26"/>
          <w:rtl/>
        </w:rPr>
        <w:t>סמנו</w:t>
      </w:r>
      <w:r w:rsidRPr="00806893">
        <w:rPr>
          <w:sz w:val="26"/>
          <w:szCs w:val="26"/>
          <w:highlight w:val="green"/>
        </w:rPr>
        <w:t>X</w:t>
      </w:r>
      <w:r w:rsidRPr="00806893">
        <w:rPr>
          <w:sz w:val="26"/>
          <w:szCs w:val="26"/>
        </w:rPr>
        <w:t xml:space="preserve"> </w:t>
      </w:r>
      <w:r w:rsidRPr="00806893">
        <w:rPr>
          <w:rFonts w:hint="cs"/>
          <w:sz w:val="26"/>
          <w:szCs w:val="26"/>
          <w:rtl/>
        </w:rPr>
        <w:t xml:space="preserve"> בתפילות בהן החזן </w:t>
      </w:r>
      <w:r w:rsidRPr="00806893">
        <w:rPr>
          <w:rFonts w:hint="cs"/>
          <w:b/>
          <w:bCs/>
          <w:sz w:val="26"/>
          <w:szCs w:val="26"/>
          <w:rtl/>
        </w:rPr>
        <w:t>לא מזכיר</w:t>
      </w:r>
      <w:r w:rsidRPr="00806893">
        <w:rPr>
          <w:rFonts w:hint="cs"/>
          <w:sz w:val="26"/>
          <w:szCs w:val="26"/>
          <w:rtl/>
        </w:rPr>
        <w:t xml:space="preserve"> משיב הרוח ומוריד הגשם.</w:t>
      </w:r>
    </w:p>
    <w:p w:rsidR="000A4268" w:rsidRPr="00806893" w:rsidRDefault="000A4268" w:rsidP="000A4268">
      <w:pPr>
        <w:pStyle w:val="a3"/>
        <w:spacing w:before="120" w:after="120" w:line="288" w:lineRule="auto"/>
        <w:ind w:left="360"/>
        <w:rPr>
          <w:sz w:val="26"/>
          <w:szCs w:val="26"/>
        </w:rPr>
      </w:pPr>
    </w:p>
    <w:tbl>
      <w:tblPr>
        <w:tblStyle w:val="ad"/>
        <w:bidiVisual/>
        <w:tblW w:w="0" w:type="auto"/>
        <w:tblInd w:w="360" w:type="dxa"/>
        <w:tblLook w:val="04A0" w:firstRow="1" w:lastRow="0" w:firstColumn="1" w:lastColumn="0" w:noHBand="0" w:noVBand="1"/>
      </w:tblPr>
      <w:tblGrid>
        <w:gridCol w:w="2720"/>
        <w:gridCol w:w="2721"/>
        <w:gridCol w:w="2721"/>
      </w:tblGrid>
      <w:tr w:rsidR="000A4268" w:rsidRPr="00806893" w:rsidTr="00073B42">
        <w:tc>
          <w:tcPr>
            <w:tcW w:w="2720" w:type="dxa"/>
          </w:tcPr>
          <w:p w:rsidR="000A4268" w:rsidRPr="00806893" w:rsidRDefault="000A4268" w:rsidP="00073B42">
            <w:pPr>
              <w:pStyle w:val="a3"/>
              <w:spacing w:before="120" w:after="120" w:line="288" w:lineRule="auto"/>
              <w:ind w:left="0"/>
              <w:jc w:val="center"/>
              <w:rPr>
                <w:sz w:val="26"/>
                <w:szCs w:val="26"/>
                <w:rtl/>
              </w:rPr>
            </w:pPr>
          </w:p>
        </w:tc>
        <w:tc>
          <w:tcPr>
            <w:tcW w:w="2721" w:type="dxa"/>
          </w:tcPr>
          <w:p w:rsidR="000A4268" w:rsidRPr="00806893" w:rsidRDefault="000A4268" w:rsidP="00073B42">
            <w:pPr>
              <w:pStyle w:val="a3"/>
              <w:spacing w:before="120" w:after="120" w:line="288" w:lineRule="auto"/>
              <w:ind w:left="0"/>
              <w:jc w:val="center"/>
              <w:rPr>
                <w:sz w:val="26"/>
                <w:szCs w:val="26"/>
                <w:rtl/>
              </w:rPr>
            </w:pPr>
            <w:r w:rsidRPr="00806893">
              <w:rPr>
                <w:rFonts w:hint="cs"/>
                <w:sz w:val="26"/>
                <w:szCs w:val="26"/>
                <w:rtl/>
              </w:rPr>
              <w:t>הראשון (תפילת שחרית)</w:t>
            </w:r>
          </w:p>
        </w:tc>
        <w:tc>
          <w:tcPr>
            <w:tcW w:w="2721" w:type="dxa"/>
          </w:tcPr>
          <w:p w:rsidR="000A4268" w:rsidRPr="00806893" w:rsidRDefault="000A4268" w:rsidP="00073B42">
            <w:pPr>
              <w:pStyle w:val="a3"/>
              <w:spacing w:before="120" w:after="120" w:line="288" w:lineRule="auto"/>
              <w:ind w:left="0"/>
              <w:jc w:val="center"/>
              <w:rPr>
                <w:sz w:val="26"/>
                <w:szCs w:val="26"/>
                <w:rtl/>
              </w:rPr>
            </w:pPr>
            <w:r w:rsidRPr="00806893">
              <w:rPr>
                <w:rFonts w:hint="cs"/>
                <w:sz w:val="26"/>
                <w:szCs w:val="26"/>
                <w:rtl/>
              </w:rPr>
              <w:t>האחרון (תפילת מוסף)</w:t>
            </w:r>
          </w:p>
        </w:tc>
      </w:tr>
      <w:tr w:rsidR="000A4268" w:rsidRPr="00806893" w:rsidTr="00073B42">
        <w:tc>
          <w:tcPr>
            <w:tcW w:w="2720" w:type="dxa"/>
          </w:tcPr>
          <w:p w:rsidR="000A4268" w:rsidRPr="00806893" w:rsidRDefault="000A4268" w:rsidP="00073B42">
            <w:pPr>
              <w:pStyle w:val="a3"/>
              <w:spacing w:before="120" w:after="120" w:line="288" w:lineRule="auto"/>
              <w:ind w:left="0"/>
              <w:jc w:val="center"/>
              <w:rPr>
                <w:sz w:val="26"/>
                <w:szCs w:val="26"/>
                <w:rtl/>
              </w:rPr>
            </w:pPr>
            <w:r w:rsidRPr="00806893">
              <w:rPr>
                <w:rFonts w:hint="cs"/>
                <w:sz w:val="26"/>
                <w:szCs w:val="26"/>
                <w:rtl/>
              </w:rPr>
              <w:t xml:space="preserve">יום טוב האחרון של חג - </w:t>
            </w:r>
          </w:p>
          <w:p w:rsidR="000A4268" w:rsidRPr="000A4268" w:rsidRDefault="000A4268" w:rsidP="000A4268">
            <w:pPr>
              <w:pStyle w:val="a3"/>
              <w:spacing w:before="120" w:after="120" w:line="288" w:lineRule="auto"/>
              <w:ind w:left="0"/>
              <w:jc w:val="center"/>
              <w:rPr>
                <w:sz w:val="26"/>
                <w:szCs w:val="26"/>
                <w:rtl/>
              </w:rPr>
            </w:pPr>
            <w:r w:rsidRPr="00806893">
              <w:rPr>
                <w:rFonts w:hint="cs"/>
                <w:sz w:val="26"/>
                <w:szCs w:val="26"/>
                <w:rtl/>
              </w:rPr>
              <w:t>שמחת תורה</w:t>
            </w:r>
          </w:p>
        </w:tc>
        <w:tc>
          <w:tcPr>
            <w:tcW w:w="2721" w:type="dxa"/>
          </w:tcPr>
          <w:p w:rsidR="000A4268" w:rsidRPr="00806893" w:rsidRDefault="000A4268" w:rsidP="00073B42">
            <w:pPr>
              <w:pStyle w:val="a3"/>
              <w:spacing w:before="120" w:after="120" w:line="288" w:lineRule="auto"/>
              <w:ind w:left="0"/>
              <w:jc w:val="center"/>
              <w:rPr>
                <w:sz w:val="26"/>
                <w:szCs w:val="26"/>
                <w:rtl/>
              </w:rPr>
            </w:pPr>
          </w:p>
        </w:tc>
        <w:tc>
          <w:tcPr>
            <w:tcW w:w="2721" w:type="dxa"/>
          </w:tcPr>
          <w:p w:rsidR="000A4268" w:rsidRPr="00806893" w:rsidRDefault="000A4268" w:rsidP="00073B42">
            <w:pPr>
              <w:pStyle w:val="a3"/>
              <w:spacing w:before="120" w:after="120" w:line="288" w:lineRule="auto"/>
              <w:ind w:left="0"/>
              <w:jc w:val="center"/>
              <w:rPr>
                <w:sz w:val="26"/>
                <w:szCs w:val="26"/>
                <w:rtl/>
              </w:rPr>
            </w:pPr>
          </w:p>
        </w:tc>
      </w:tr>
      <w:tr w:rsidR="000A4268" w:rsidRPr="00806893" w:rsidTr="00073B42">
        <w:tc>
          <w:tcPr>
            <w:tcW w:w="2720" w:type="dxa"/>
          </w:tcPr>
          <w:p w:rsidR="000A4268" w:rsidRPr="000A4268" w:rsidRDefault="000A4268" w:rsidP="000A4268">
            <w:pPr>
              <w:pStyle w:val="a3"/>
              <w:spacing w:before="120" w:after="120" w:line="288" w:lineRule="auto"/>
              <w:ind w:left="0"/>
              <w:jc w:val="center"/>
              <w:rPr>
                <w:sz w:val="26"/>
                <w:szCs w:val="26"/>
                <w:rtl/>
              </w:rPr>
            </w:pPr>
            <w:r w:rsidRPr="00806893">
              <w:rPr>
                <w:rFonts w:hint="cs"/>
                <w:sz w:val="26"/>
                <w:szCs w:val="26"/>
                <w:rtl/>
              </w:rPr>
              <w:t>יום טוב הראשון של פסח</w:t>
            </w:r>
          </w:p>
        </w:tc>
        <w:tc>
          <w:tcPr>
            <w:tcW w:w="2721" w:type="dxa"/>
          </w:tcPr>
          <w:p w:rsidR="000A4268" w:rsidRPr="00806893" w:rsidRDefault="000A4268" w:rsidP="00073B42">
            <w:pPr>
              <w:pStyle w:val="a3"/>
              <w:spacing w:before="120" w:after="120" w:line="288" w:lineRule="auto"/>
              <w:ind w:left="0"/>
              <w:jc w:val="center"/>
              <w:rPr>
                <w:sz w:val="26"/>
                <w:szCs w:val="26"/>
                <w:rtl/>
              </w:rPr>
            </w:pPr>
          </w:p>
        </w:tc>
        <w:tc>
          <w:tcPr>
            <w:tcW w:w="2721" w:type="dxa"/>
          </w:tcPr>
          <w:p w:rsidR="000A4268" w:rsidRPr="00806893" w:rsidRDefault="000A4268" w:rsidP="00073B42">
            <w:pPr>
              <w:pStyle w:val="a3"/>
              <w:spacing w:before="120" w:after="120" w:line="288" w:lineRule="auto"/>
              <w:ind w:left="0"/>
              <w:jc w:val="center"/>
              <w:rPr>
                <w:sz w:val="26"/>
                <w:szCs w:val="26"/>
                <w:u w:val="single"/>
                <w:rtl/>
              </w:rPr>
            </w:pPr>
          </w:p>
          <w:p w:rsidR="000A4268" w:rsidRPr="00806893" w:rsidRDefault="000A4268" w:rsidP="00073B42">
            <w:pPr>
              <w:pStyle w:val="a3"/>
              <w:spacing w:before="120" w:after="120" w:line="288" w:lineRule="auto"/>
              <w:ind w:left="0"/>
              <w:jc w:val="center"/>
              <w:rPr>
                <w:sz w:val="26"/>
                <w:szCs w:val="26"/>
                <w:rtl/>
              </w:rPr>
            </w:pPr>
          </w:p>
        </w:tc>
      </w:tr>
    </w:tbl>
    <w:p w:rsidR="000A4268" w:rsidRDefault="000A4268" w:rsidP="00556AF9">
      <w:pPr>
        <w:rPr>
          <w:rtl/>
        </w:rPr>
      </w:pPr>
    </w:p>
    <w:p w:rsidR="000A4268" w:rsidRDefault="000A4268" w:rsidP="00556AF9">
      <w:pPr>
        <w:rPr>
          <w:rtl/>
        </w:rPr>
      </w:pPr>
      <w:r w:rsidRPr="000A4268">
        <w:rPr>
          <w:rFonts w:hint="cs"/>
          <w:highlight w:val="cyan"/>
          <w:rtl/>
        </w:rPr>
        <w:t>סיפא:</w:t>
      </w:r>
      <w:r>
        <w:rPr>
          <w:rFonts w:hint="cs"/>
          <w:rtl/>
        </w:rPr>
        <w:t xml:space="preserve"> </w:t>
      </w:r>
    </w:p>
    <w:p w:rsidR="000A4268" w:rsidRPr="00806893" w:rsidRDefault="000A4268" w:rsidP="000A4268">
      <w:pPr>
        <w:pStyle w:val="2"/>
        <w:rPr>
          <w:rtl/>
        </w:rPr>
      </w:pPr>
      <w:r w:rsidRPr="00806893">
        <w:rPr>
          <w:rtl/>
        </w:rPr>
        <w:t xml:space="preserve">עַד אֵימָתַי </w:t>
      </w:r>
      <w:proofErr w:type="spellStart"/>
      <w:r w:rsidRPr="00806893">
        <w:rPr>
          <w:rtl/>
        </w:rPr>
        <w:t>שׁוֹאֲלִין</w:t>
      </w:r>
      <w:proofErr w:type="spellEnd"/>
      <w:r w:rsidRPr="00806893">
        <w:rPr>
          <w:rtl/>
        </w:rPr>
        <w:t xml:space="preserve"> אֶת הַגְּשָׁמִים</w:t>
      </w:r>
      <w:r w:rsidRPr="00806893">
        <w:rPr>
          <w:rFonts w:hint="cs"/>
          <w:rtl/>
        </w:rPr>
        <w:t>?</w:t>
      </w:r>
      <w:r w:rsidRPr="00806893">
        <w:rPr>
          <w:rtl/>
        </w:rPr>
        <w:t xml:space="preserve"> </w:t>
      </w:r>
    </w:p>
    <w:p w:rsidR="000A4268" w:rsidRPr="00806893" w:rsidRDefault="000A4268" w:rsidP="000A4268">
      <w:pPr>
        <w:pStyle w:val="2"/>
        <w:rPr>
          <w:rtl/>
        </w:rPr>
      </w:pPr>
      <w:r w:rsidRPr="00806893">
        <w:rPr>
          <w:color w:val="FF0000"/>
          <w:rtl/>
        </w:rPr>
        <w:t>רַבִּי יְהוּדָה אוֹמֵר</w:t>
      </w:r>
      <w:r w:rsidRPr="00806893">
        <w:rPr>
          <w:rFonts w:hint="cs"/>
          <w:rtl/>
        </w:rPr>
        <w:t>:</w:t>
      </w:r>
      <w:r w:rsidRPr="00806893">
        <w:rPr>
          <w:rtl/>
        </w:rPr>
        <w:t xml:space="preserve"> עַד שֶׁיַּעֲבוֹר  הַפֶּסַח. </w:t>
      </w:r>
    </w:p>
    <w:p w:rsidR="000A4268" w:rsidRPr="00806893" w:rsidRDefault="000A4268" w:rsidP="000A4268">
      <w:pPr>
        <w:pStyle w:val="2"/>
        <w:rPr>
          <w:rtl/>
        </w:rPr>
      </w:pPr>
      <w:r w:rsidRPr="00806893">
        <w:rPr>
          <w:color w:val="FF0000"/>
          <w:rtl/>
        </w:rPr>
        <w:t>רַבִּי מֵאִיר אוֹמֵר</w:t>
      </w:r>
      <w:r w:rsidRPr="00806893">
        <w:rPr>
          <w:rFonts w:hint="cs"/>
          <w:rtl/>
        </w:rPr>
        <w:t>:</w:t>
      </w:r>
      <w:r w:rsidRPr="00806893">
        <w:rPr>
          <w:rtl/>
        </w:rPr>
        <w:t xml:space="preserve"> עַד שֶׁיֵּצֵא נִיסָן, שֶׁנֶּאֱמַר (יואל ב</w:t>
      </w:r>
      <w:r w:rsidRPr="00806893">
        <w:rPr>
          <w:rFonts w:hint="cs"/>
          <w:rtl/>
        </w:rPr>
        <w:t xml:space="preserve">, </w:t>
      </w:r>
      <w:proofErr w:type="spellStart"/>
      <w:r w:rsidRPr="00806893">
        <w:rPr>
          <w:rFonts w:hint="cs"/>
          <w:rtl/>
        </w:rPr>
        <w:t>כג</w:t>
      </w:r>
      <w:proofErr w:type="spellEnd"/>
      <w:r w:rsidRPr="00806893">
        <w:rPr>
          <w:rtl/>
        </w:rPr>
        <w:t>)</w:t>
      </w:r>
      <w:r>
        <w:rPr>
          <w:rFonts w:hint="cs"/>
          <w:rtl/>
        </w:rPr>
        <w:t>:</w:t>
      </w:r>
      <w:r w:rsidRPr="00806893">
        <w:rPr>
          <w:rtl/>
        </w:rPr>
        <w:t xml:space="preserve"> </w:t>
      </w:r>
      <w:r w:rsidRPr="00806893">
        <w:rPr>
          <w:rFonts w:hint="cs"/>
          <w:rtl/>
        </w:rPr>
        <w:t>"</w:t>
      </w:r>
      <w:r w:rsidRPr="00806893">
        <w:rPr>
          <w:rtl/>
        </w:rPr>
        <w:t>וַיּוֹרֶד לָכֶם גֶּשֶׁם מוֹרֶה</w:t>
      </w:r>
      <w:r w:rsidRPr="00806893">
        <w:rPr>
          <w:rFonts w:hint="cs"/>
          <w:rtl/>
        </w:rPr>
        <w:t>,</w:t>
      </w:r>
      <w:r w:rsidRPr="00806893">
        <w:rPr>
          <w:rtl/>
        </w:rPr>
        <w:t xml:space="preserve"> וּמַלְקוֹשׁ בָּרִאשׁוֹן</w:t>
      </w:r>
      <w:r w:rsidRPr="00806893">
        <w:rPr>
          <w:rFonts w:hint="cs"/>
          <w:rtl/>
        </w:rPr>
        <w:t xml:space="preserve">".  </w:t>
      </w:r>
    </w:p>
    <w:p w:rsidR="000A4268" w:rsidRDefault="000A4268" w:rsidP="00556AF9">
      <w:pPr>
        <w:rPr>
          <w:rtl/>
        </w:rPr>
      </w:pPr>
    </w:p>
    <w:p w:rsidR="000A4268" w:rsidRDefault="000A4268" w:rsidP="000A4268">
      <w:pPr>
        <w:pStyle w:val="a3"/>
        <w:numPr>
          <w:ilvl w:val="0"/>
          <w:numId w:val="14"/>
        </w:numPr>
      </w:pPr>
      <w:r>
        <w:rPr>
          <w:rFonts w:hint="cs"/>
          <w:rtl/>
        </w:rPr>
        <w:t>זיהוי הנושא של הסיפא- מתי מפסיקים לשאול ותן טל ומטר, על ידי זיהוי מילת המפתח.</w:t>
      </w:r>
    </w:p>
    <w:p w:rsidR="000A4268" w:rsidRDefault="000A4268" w:rsidP="000A4268">
      <w:pPr>
        <w:pStyle w:val="a3"/>
        <w:numPr>
          <w:ilvl w:val="0"/>
          <w:numId w:val="14"/>
        </w:numPr>
      </w:pPr>
      <w:r>
        <w:rPr>
          <w:rFonts w:hint="cs"/>
          <w:rtl/>
        </w:rPr>
        <w:t>סידור הדעות השונות על ציר הזמן.</w:t>
      </w:r>
    </w:p>
    <w:p w:rsidR="000A4268" w:rsidRDefault="000A4268" w:rsidP="000A4268">
      <w:pPr>
        <w:pStyle w:val="a3"/>
        <w:numPr>
          <w:ilvl w:val="0"/>
          <w:numId w:val="14"/>
        </w:numPr>
      </w:pPr>
      <w:r>
        <w:rPr>
          <w:rFonts w:hint="cs"/>
          <w:rtl/>
        </w:rPr>
        <w:t xml:space="preserve">הבנת הפסוק שציטט רבי מאיר כדי לחזק את דעתו: ומלקוש (הגשם האחרון) בראשון </w:t>
      </w:r>
      <w:r>
        <w:rPr>
          <w:rtl/>
        </w:rPr>
        <w:t>–</w:t>
      </w:r>
      <w:r>
        <w:rPr>
          <w:rFonts w:hint="cs"/>
          <w:rtl/>
        </w:rPr>
        <w:t xml:space="preserve"> החודש הראשון על פי התורה </w:t>
      </w:r>
      <w:r>
        <w:rPr>
          <w:rtl/>
        </w:rPr>
        <w:t>–</w:t>
      </w:r>
      <w:r>
        <w:rPr>
          <w:rFonts w:hint="cs"/>
          <w:rtl/>
        </w:rPr>
        <w:t xml:space="preserve"> חודש ניסן, מכאן שגשם שיורד בחודש ניסן הוא ברכה.</w:t>
      </w:r>
    </w:p>
    <w:p w:rsidR="000A4268" w:rsidRPr="000A4268" w:rsidRDefault="000A4268" w:rsidP="000A4268">
      <w:pPr>
        <w:pStyle w:val="a3"/>
        <w:numPr>
          <w:ilvl w:val="0"/>
          <w:numId w:val="14"/>
        </w:numPr>
        <w:rPr>
          <w:rtl/>
        </w:rPr>
      </w:pPr>
      <w:r>
        <w:rPr>
          <w:rFonts w:hint="cs"/>
          <w:rtl/>
        </w:rPr>
        <w:t xml:space="preserve">בכיתות חזקות: ייתכן שיעלה העניין שאנו לא נוהגים לא כמו רבי יהודה ולא כמו רבי מאיר אלא מפסיקים לומר ותן טל ומטר כבר ביום הראשון של פסח. מדוע אנו נוהגים כך? ההסבר הוא שאנו נוהגים לפי רבי יהודה </w:t>
      </w:r>
      <w:proofErr w:type="spellStart"/>
      <w:r>
        <w:rPr>
          <w:rFonts w:hint="cs"/>
          <w:rtl/>
        </w:rPr>
        <w:t>שבמציעתא</w:t>
      </w:r>
      <w:proofErr w:type="spellEnd"/>
      <w:r>
        <w:rPr>
          <w:rFonts w:hint="cs"/>
          <w:rtl/>
        </w:rPr>
        <w:t xml:space="preserve">, שכן אם מפסיקים לומר 'משיב הרוח ומוריד הגשם' כבר ביום הראשון של פסח, קל וחומר שיש להפסיק אז גם את אמירת ותן טל ומטר לברכה! (בגמרא מוסבר שיש במשנה שלנו 'תרי תנאי אליבא דרבי יהודה' </w:t>
      </w:r>
      <w:r>
        <w:rPr>
          <w:rtl/>
        </w:rPr>
        <w:t>–</w:t>
      </w:r>
      <w:r>
        <w:rPr>
          <w:rFonts w:hint="cs"/>
          <w:rtl/>
        </w:rPr>
        <w:t xml:space="preserve"> כלומר </w:t>
      </w:r>
      <w:r>
        <w:rPr>
          <w:rtl/>
        </w:rPr>
        <w:t>–</w:t>
      </w:r>
      <w:r>
        <w:rPr>
          <w:rFonts w:hint="cs"/>
          <w:rtl/>
        </w:rPr>
        <w:t xml:space="preserve"> יש לנו מחלוקת מה הייתה דעתו של רבי יהודה)</w:t>
      </w:r>
    </w:p>
    <w:p w:rsidR="001B50C7" w:rsidRPr="00A26E75" w:rsidRDefault="001B50C7" w:rsidP="00556AF9">
      <w:pPr>
        <w:rPr>
          <w:rtl/>
        </w:rPr>
      </w:pPr>
      <w:r w:rsidRPr="00A26E75">
        <w:rPr>
          <w:highlight w:val="green"/>
          <w:rtl/>
        </w:rPr>
        <w:t>מיומנות</w:t>
      </w:r>
    </w:p>
    <w:p w:rsidR="001B50C7" w:rsidRPr="00A26E75" w:rsidRDefault="00704F41" w:rsidP="00556AF9">
      <w:pPr>
        <w:rPr>
          <w:rtl/>
        </w:rPr>
      </w:pPr>
      <w:r>
        <w:rPr>
          <w:rFonts w:hint="cs"/>
          <w:rtl/>
        </w:rPr>
        <w:lastRenderedPageBreak/>
        <w:t xml:space="preserve">במשנה זו יש </w:t>
      </w:r>
      <w:r w:rsidR="001C72E3">
        <w:rPr>
          <w:rFonts w:hint="cs"/>
          <w:rtl/>
        </w:rPr>
        <w:t>לעמו</w:t>
      </w:r>
      <w:r>
        <w:rPr>
          <w:rFonts w:hint="cs"/>
          <w:rtl/>
        </w:rPr>
        <w:t xml:space="preserve">ד על זיהוי הנושא של כל חלק במשנה על פי מילות המפתח. אילו חלקים של המשנה עוסקים בשאילת גשמים = ותן טל ומטר לברכה, ואיזה חלק עוסק בהזכרת גשמים </w:t>
      </w:r>
      <w:r>
        <w:rPr>
          <w:rtl/>
        </w:rPr>
        <w:t>–</w:t>
      </w:r>
      <w:r>
        <w:rPr>
          <w:rFonts w:hint="cs"/>
          <w:rtl/>
        </w:rPr>
        <w:t xml:space="preserve"> משיב הרוח ומוריד הגשם.</w:t>
      </w:r>
    </w:p>
    <w:p w:rsidR="001D03C0" w:rsidRDefault="001B50C7" w:rsidP="00556AF9">
      <w:pPr>
        <w:rPr>
          <w:rtl/>
        </w:rPr>
      </w:pPr>
      <w:r w:rsidRPr="00A26E75">
        <w:rPr>
          <w:highlight w:val="green"/>
          <w:rtl/>
        </w:rPr>
        <w:t>משמעות</w:t>
      </w:r>
    </w:p>
    <w:p w:rsidR="001C72E3" w:rsidRPr="00A26E75" w:rsidRDefault="001C72E3" w:rsidP="001C72E3">
      <w:pPr>
        <w:rPr>
          <w:rtl/>
        </w:rPr>
      </w:pPr>
      <w:r>
        <w:rPr>
          <w:rFonts w:hint="cs"/>
          <w:rtl/>
        </w:rPr>
        <w:t>ניתן לשים לב לכך שהתפילה משתנה לפי הצרכים של בני האדם בכל תקופה. מדובר בשינויים השונים בנוסח התפילה לפי ימות השנה, ובסוגים שונים של תפילות. (סליחות, תפילת נעילה, תפילת הדרך, אמירת תהלים, אמירת הלל ועוד ועוד). ניתן להתייחס לדברים הן ברמת הכלל והן ברמת הפרט.</w:t>
      </w:r>
    </w:p>
    <w:p w:rsidR="00452F3C" w:rsidRPr="00A26E75" w:rsidRDefault="00452F3C" w:rsidP="00E37900">
      <w:pPr>
        <w:bidi w:val="0"/>
        <w:rPr>
          <w:rtl/>
        </w:rPr>
      </w:pPr>
      <w:bookmarkStart w:id="0" w:name="_GoBack"/>
      <w:bookmarkEnd w:id="0"/>
    </w:p>
    <w:sectPr w:rsidR="00452F3C" w:rsidRPr="00A26E75" w:rsidSect="00D54D23">
      <w:pgSz w:w="11906" w:h="16838"/>
      <w:pgMar w:top="709"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1DE5"/>
    <w:multiLevelType w:val="hybridMultilevel"/>
    <w:tmpl w:val="ED3CC7EC"/>
    <w:lvl w:ilvl="0" w:tplc="70E8F000">
      <w:start w:val="1"/>
      <w:numFmt w:val="hebrew1"/>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01D64C5"/>
    <w:multiLevelType w:val="hybridMultilevel"/>
    <w:tmpl w:val="47A26A00"/>
    <w:lvl w:ilvl="0" w:tplc="F2F2BD5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ED6CA0"/>
    <w:multiLevelType w:val="hybridMultilevel"/>
    <w:tmpl w:val="016CE1E6"/>
    <w:lvl w:ilvl="0" w:tplc="A0D2FF1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124F7E"/>
    <w:multiLevelType w:val="hybridMultilevel"/>
    <w:tmpl w:val="91445E54"/>
    <w:lvl w:ilvl="0" w:tplc="02F0F73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D9006D"/>
    <w:multiLevelType w:val="hybridMultilevel"/>
    <w:tmpl w:val="D51C47E8"/>
    <w:lvl w:ilvl="0" w:tplc="E684E1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966B8A"/>
    <w:multiLevelType w:val="hybridMultilevel"/>
    <w:tmpl w:val="B0844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1344D0"/>
    <w:multiLevelType w:val="hybridMultilevel"/>
    <w:tmpl w:val="9418E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8235590"/>
    <w:multiLevelType w:val="hybridMultilevel"/>
    <w:tmpl w:val="35A215DA"/>
    <w:lvl w:ilvl="0" w:tplc="1626089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13"/>
  </w:num>
  <w:num w:numId="5">
    <w:abstractNumId w:val="6"/>
  </w:num>
  <w:num w:numId="6">
    <w:abstractNumId w:val="17"/>
  </w:num>
  <w:num w:numId="7">
    <w:abstractNumId w:val="15"/>
  </w:num>
  <w:num w:numId="8">
    <w:abstractNumId w:val="7"/>
  </w:num>
  <w:num w:numId="9">
    <w:abstractNumId w:val="10"/>
  </w:num>
  <w:num w:numId="10">
    <w:abstractNumId w:val="14"/>
  </w:num>
  <w:num w:numId="11">
    <w:abstractNumId w:val="12"/>
  </w:num>
  <w:num w:numId="12">
    <w:abstractNumId w:val="2"/>
  </w:num>
  <w:num w:numId="13">
    <w:abstractNumId w:val="0"/>
  </w:num>
  <w:num w:numId="14">
    <w:abstractNumId w:val="1"/>
  </w:num>
  <w:num w:numId="15">
    <w:abstractNumId w:val="8"/>
  </w:num>
  <w:num w:numId="16">
    <w:abstractNumId w:val="4"/>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704F41"/>
    <w:rsid w:val="000A4268"/>
    <w:rsid w:val="000B045B"/>
    <w:rsid w:val="000B5CD3"/>
    <w:rsid w:val="000C561B"/>
    <w:rsid w:val="001269DD"/>
    <w:rsid w:val="0019654E"/>
    <w:rsid w:val="001B50C7"/>
    <w:rsid w:val="001C72E3"/>
    <w:rsid w:val="001D03C0"/>
    <w:rsid w:val="00271226"/>
    <w:rsid w:val="00312906"/>
    <w:rsid w:val="003F4355"/>
    <w:rsid w:val="00452F3C"/>
    <w:rsid w:val="004D1949"/>
    <w:rsid w:val="0051555E"/>
    <w:rsid w:val="00556AF9"/>
    <w:rsid w:val="00704F41"/>
    <w:rsid w:val="007C1AF3"/>
    <w:rsid w:val="008505C7"/>
    <w:rsid w:val="008644CA"/>
    <w:rsid w:val="009269E0"/>
    <w:rsid w:val="00995B68"/>
    <w:rsid w:val="00A23042"/>
    <w:rsid w:val="00A26E75"/>
    <w:rsid w:val="00AA35DA"/>
    <w:rsid w:val="00AC3E63"/>
    <w:rsid w:val="00B53636"/>
    <w:rsid w:val="00BC67BF"/>
    <w:rsid w:val="00C14600"/>
    <w:rsid w:val="00C313C5"/>
    <w:rsid w:val="00C32100"/>
    <w:rsid w:val="00C913B2"/>
    <w:rsid w:val="00D352D9"/>
    <w:rsid w:val="00D54D23"/>
    <w:rsid w:val="00E37900"/>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table" w:styleId="ad">
    <w:name w:val="Table Grid"/>
    <w:basedOn w:val="a1"/>
    <w:uiPriority w:val="59"/>
    <w:rsid w:val="000A4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1</TotalTime>
  <Pages>3</Pages>
  <Words>650</Words>
  <Characters>3255</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2016-06-21T09:17:00Z</dcterms:created>
  <dcterms:modified xsi:type="dcterms:W3CDTF">2016-06-21T09:18:00Z</dcterms:modified>
</cp:coreProperties>
</file>