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80" w:rsidRPr="00F16493" w:rsidRDefault="003E4E1D" w:rsidP="00242980">
      <w:pPr>
        <w:spacing w:after="120"/>
        <w:jc w:val="center"/>
        <w:rPr>
          <w:rFonts w:cs="David"/>
          <w:b/>
          <w:bCs/>
          <w:sz w:val="32"/>
          <w:szCs w:val="32"/>
          <w:rtl/>
        </w:rPr>
      </w:pPr>
      <w:r>
        <w:rPr>
          <w:rFonts w:cs="David"/>
          <w:b/>
          <w:bCs/>
          <w:noProof/>
          <w:sz w:val="32"/>
          <w:szCs w:val="32"/>
          <w:rtl/>
        </w:rPr>
        <w:pict>
          <v:roundrect id="_x0000_s1028" style="position:absolute;left:0;text-align:left;margin-left:5.5pt;margin-top:-36.2pt;width:389.45pt;height:46.75pt;z-index:251660288" arcsize="10923f" fillcolor="#7f7f7f [1612]" strokecolor="#f2f2f2 [3041]" strokeweight="3pt">
            <v:shadow on="t" type="perspective" color="#243f60 [1604]" opacity=".5" offset="1pt" offset2="-1pt"/>
            <v:textbox>
              <w:txbxContent>
                <w:p w:rsidR="001A5CA9" w:rsidRPr="001A5CA9" w:rsidRDefault="009D4263" w:rsidP="001A5CA9">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F7238">
                    <w:rPr>
                      <w:rFonts w:hint="cs"/>
                      <w:b/>
                      <w:bCs/>
                      <w:color w:val="FFFFFF" w:themeColor="background1"/>
                      <w:sz w:val="40"/>
                      <w:szCs w:val="40"/>
                      <w:rtl/>
                    </w:rPr>
                    <w:t>4: פרק א משנה ג</w:t>
                  </w:r>
                  <w:r>
                    <w:rPr>
                      <w:rFonts w:hint="cs"/>
                      <w:b/>
                      <w:bCs/>
                      <w:color w:val="FFFFFF" w:themeColor="background1"/>
                      <w:sz w:val="40"/>
                      <w:szCs w:val="40"/>
                      <w:rtl/>
                    </w:rPr>
                    <w:t xml:space="preserve"> </w:t>
                  </w:r>
                </w:p>
              </w:txbxContent>
            </v:textbox>
            <w10:wrap anchorx="page"/>
          </v:roundrect>
        </w:pict>
      </w:r>
      <w:r>
        <w:rPr>
          <w:rFonts w:cs="David"/>
          <w:b/>
          <w:bCs/>
          <w:noProof/>
          <w:sz w:val="32"/>
          <w:szCs w:val="32"/>
          <w:rtl/>
        </w:rPr>
        <w:pict>
          <v:rect id="_x0000_s1029" style="position:absolute;left:0;text-align:left;margin-left:-219.35pt;margin-top:-71.05pt;width:726.85pt;height:60.75pt;z-index:251657215" fillcolor="#d8d8d8 [2732]">
            <w10:wrap anchorx="page"/>
          </v:rect>
        </w:pict>
      </w:r>
    </w:p>
    <w:p w:rsidR="00F16493" w:rsidRPr="004F65FB" w:rsidRDefault="009F7238" w:rsidP="00235B45">
      <w:pPr>
        <w:spacing w:before="240" w:after="240"/>
        <w:jc w:val="center"/>
        <w:rPr>
          <w:rFonts w:ascii="Arial Unicode MS" w:eastAsia="Arial Unicode MS" w:hAnsi="Arial Unicode MS" w:cs="Arial Unicode MS"/>
          <w:b/>
          <w:bCs/>
          <w:sz w:val="32"/>
          <w:szCs w:val="32"/>
          <w:u w:val="single"/>
          <w:rtl/>
        </w:rPr>
      </w:pPr>
      <w:r>
        <w:rPr>
          <w:rFonts w:ascii="Arial Unicode MS" w:eastAsia="Arial Unicode MS" w:hAnsi="Arial Unicode MS" w:cs="Arial Unicode MS" w:hint="cs"/>
          <w:b/>
          <w:bCs/>
          <w:sz w:val="32"/>
          <w:szCs w:val="32"/>
          <w:u w:val="single"/>
          <w:rtl/>
        </w:rPr>
        <w:t>זמני בדיקת חמץ</w:t>
      </w:r>
    </w:p>
    <w:p w:rsidR="00242980" w:rsidRPr="004F65FB" w:rsidRDefault="009F7238" w:rsidP="009D4263">
      <w:pPr>
        <w:spacing w:after="120"/>
        <w:rPr>
          <w:rFonts w:asciiTheme="majorBidi" w:eastAsia="Calibri" w:hAnsiTheme="majorBidi" w:cstheme="majorBidi"/>
          <w:b/>
          <w:bCs/>
          <w:sz w:val="32"/>
          <w:szCs w:val="32"/>
          <w:rtl/>
        </w:rPr>
      </w:pPr>
      <w:r>
        <w:rPr>
          <w:rFonts w:asciiTheme="majorBidi" w:eastAsia="Calibri" w:hAnsiTheme="majorBidi" w:cstheme="majorBidi"/>
          <w:b/>
          <w:bCs/>
          <w:noProof/>
          <w:sz w:val="32"/>
          <w:szCs w:val="32"/>
          <w:rtl/>
        </w:rPr>
        <w:drawing>
          <wp:anchor distT="0" distB="0" distL="114300" distR="114300" simplePos="0" relativeHeight="251663360" behindDoc="0" locked="0" layoutInCell="1" allowOverlap="1">
            <wp:simplePos x="0" y="0"/>
            <wp:positionH relativeFrom="column">
              <wp:posOffset>3838575</wp:posOffset>
            </wp:positionH>
            <wp:positionV relativeFrom="paragraph">
              <wp:posOffset>15240</wp:posOffset>
            </wp:positionV>
            <wp:extent cx="1962150" cy="971550"/>
            <wp:effectExtent l="19050" t="0" r="0" b="0"/>
            <wp:wrapSquare wrapText="bothSides"/>
            <wp:docPr id="1" name="תמונה 1" descr="C:\Users\צבי\Dropbox\צוות כותבי משנה\ה\רונית כיתה ה\מדריך למורה\תמונות ותרשימים\סמליל הבנה ופרש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צבי\Dropbox\צוות כותבי משנה\ה\רונית כיתה ה\מדריך למורה\תמונות ותרשימים\סמליל הבנה ופרשנות.jpg"/>
                    <pic:cNvPicPr>
                      <a:picLocks noChangeAspect="1" noChangeArrowheads="1"/>
                    </pic:cNvPicPr>
                  </pic:nvPicPr>
                  <pic:blipFill>
                    <a:blip r:embed="rId6" cstate="print"/>
                    <a:srcRect/>
                    <a:stretch>
                      <a:fillRect/>
                    </a:stretch>
                  </pic:blipFill>
                  <pic:spPr bwMode="auto">
                    <a:xfrm>
                      <a:off x="0" y="0"/>
                      <a:ext cx="1962150" cy="971550"/>
                    </a:xfrm>
                    <a:prstGeom prst="rect">
                      <a:avLst/>
                    </a:prstGeom>
                    <a:noFill/>
                    <a:ln w="9525">
                      <a:noFill/>
                      <a:miter lim="800000"/>
                      <a:headEnd/>
                      <a:tailEnd/>
                    </a:ln>
                  </pic:spPr>
                </pic:pic>
              </a:graphicData>
            </a:graphic>
          </wp:anchor>
        </w:drawing>
      </w:r>
    </w:p>
    <w:p w:rsidR="00242980" w:rsidRDefault="00242980" w:rsidP="00242980">
      <w:pPr>
        <w:spacing w:after="120"/>
        <w:rPr>
          <w:rFonts w:eastAsia="Calibri" w:cs="David"/>
          <w:b/>
          <w:bCs/>
          <w:sz w:val="28"/>
          <w:szCs w:val="28"/>
          <w:rtl/>
        </w:rPr>
      </w:pPr>
    </w:p>
    <w:p w:rsidR="00284F1C" w:rsidRDefault="00284F1C" w:rsidP="00242980">
      <w:pPr>
        <w:spacing w:after="120"/>
        <w:rPr>
          <w:rFonts w:cs="David"/>
          <w:b/>
          <w:bCs/>
          <w:sz w:val="24"/>
          <w:szCs w:val="24"/>
          <w:u w:val="single"/>
          <w:rtl/>
        </w:rPr>
      </w:pPr>
    </w:p>
    <w:p w:rsidR="00284F1C" w:rsidRDefault="00284F1C" w:rsidP="00242980">
      <w:pPr>
        <w:spacing w:after="120"/>
        <w:rPr>
          <w:rFonts w:cs="David" w:hint="cs"/>
          <w:b/>
          <w:bCs/>
          <w:sz w:val="24"/>
          <w:szCs w:val="24"/>
          <w:u w:val="single"/>
          <w:rtl/>
        </w:rPr>
      </w:pPr>
    </w:p>
    <w:p w:rsidR="007B1D61" w:rsidRPr="007B1D61" w:rsidRDefault="002B2EA4" w:rsidP="00242980">
      <w:pPr>
        <w:spacing w:after="120"/>
        <w:rPr>
          <w:rFonts w:asciiTheme="minorBidi" w:hAnsiTheme="minorBidi"/>
          <w:sz w:val="24"/>
          <w:szCs w:val="24"/>
          <w:rtl/>
        </w:rPr>
      </w:pPr>
      <w:r>
        <w:rPr>
          <w:rFonts w:asciiTheme="minorBidi" w:hAnsiTheme="minorBidi" w:hint="cs"/>
          <w:sz w:val="24"/>
          <w:szCs w:val="24"/>
          <w:rtl/>
        </w:rPr>
        <w:t xml:space="preserve">1.א. </w:t>
      </w:r>
      <w:r w:rsidR="007B1D61">
        <w:rPr>
          <w:rFonts w:asciiTheme="minorBidi" w:hAnsiTheme="minorBidi" w:hint="cs"/>
          <w:sz w:val="24"/>
          <w:szCs w:val="24"/>
          <w:rtl/>
        </w:rPr>
        <w:t>לפניכם טבלה המתארת את זמני בדיקת חמץ: השלימו בלשון המשנה את הזמנים בימים המתאימים, היעזרו בפירוש המילים שבמשנה.</w:t>
      </w:r>
    </w:p>
    <w:tbl>
      <w:tblPr>
        <w:tblStyle w:val="a3"/>
        <w:bidiVisual/>
        <w:tblW w:w="0" w:type="auto"/>
        <w:tblInd w:w="-233" w:type="dxa"/>
        <w:tblLook w:val="04A0"/>
      </w:tblPr>
      <w:tblGrid>
        <w:gridCol w:w="1932"/>
        <w:gridCol w:w="1700"/>
        <w:gridCol w:w="862"/>
        <w:gridCol w:w="859"/>
        <w:gridCol w:w="1701"/>
        <w:gridCol w:w="1701"/>
      </w:tblGrid>
      <w:tr w:rsidR="00C90390" w:rsidRPr="00C90390" w:rsidTr="00C90390">
        <w:tc>
          <w:tcPr>
            <w:tcW w:w="1937" w:type="dxa"/>
            <w:shd w:val="clear" w:color="auto" w:fill="808080" w:themeFill="background1" w:themeFillShade="80"/>
            <w:vAlign w:val="center"/>
          </w:tcPr>
          <w:p w:rsidR="00C90390" w:rsidRPr="00C90390" w:rsidRDefault="00C90390" w:rsidP="00C90390">
            <w:pPr>
              <w:spacing w:after="120"/>
              <w:jc w:val="center"/>
              <w:rPr>
                <w:rFonts w:asciiTheme="minorBidi" w:hAnsiTheme="minorBidi"/>
                <w:color w:val="FFFFFF" w:themeColor="background1"/>
                <w:sz w:val="24"/>
                <w:szCs w:val="24"/>
                <w:rtl/>
              </w:rPr>
            </w:pPr>
            <w:r w:rsidRPr="00C90390">
              <w:rPr>
                <w:rFonts w:asciiTheme="minorBidi" w:hAnsiTheme="minorBidi" w:hint="cs"/>
                <w:color w:val="FFFFFF" w:themeColor="background1"/>
                <w:sz w:val="24"/>
                <w:szCs w:val="24"/>
                <w:rtl/>
              </w:rPr>
              <w:t>הזמן בלשוננו</w:t>
            </w:r>
          </w:p>
        </w:tc>
        <w:tc>
          <w:tcPr>
            <w:tcW w:w="1704" w:type="dxa"/>
            <w:shd w:val="clear" w:color="auto" w:fill="D9D9D9" w:themeFill="background1" w:themeFillShade="D9"/>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ליל י"ד בניסן</w:t>
            </w:r>
          </w:p>
        </w:tc>
        <w:tc>
          <w:tcPr>
            <w:tcW w:w="1704" w:type="dxa"/>
            <w:gridSpan w:val="2"/>
            <w:shd w:val="clear" w:color="auto" w:fill="D9D9D9" w:themeFill="background1" w:themeFillShade="D9"/>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יום י"ד בניסן</w:t>
            </w:r>
          </w:p>
        </w:tc>
        <w:tc>
          <w:tcPr>
            <w:tcW w:w="1705" w:type="dxa"/>
            <w:shd w:val="clear" w:color="auto" w:fill="D9D9D9" w:themeFill="background1" w:themeFillShade="D9"/>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ט"ז-כ' בניסן</w:t>
            </w:r>
          </w:p>
        </w:tc>
        <w:tc>
          <w:tcPr>
            <w:tcW w:w="1705" w:type="dxa"/>
            <w:shd w:val="clear" w:color="auto" w:fill="D9D9D9" w:themeFill="background1" w:themeFillShade="D9"/>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כ"ב בניסן ואילך</w:t>
            </w:r>
          </w:p>
        </w:tc>
      </w:tr>
      <w:tr w:rsidR="00C90390" w:rsidRPr="00C90390" w:rsidTr="00C90390">
        <w:tc>
          <w:tcPr>
            <w:tcW w:w="1937" w:type="dxa"/>
            <w:shd w:val="clear" w:color="auto" w:fill="808080" w:themeFill="background1" w:themeFillShade="80"/>
            <w:vAlign w:val="center"/>
          </w:tcPr>
          <w:p w:rsidR="00C90390" w:rsidRPr="00C90390" w:rsidRDefault="00C90390" w:rsidP="00C90390">
            <w:pPr>
              <w:spacing w:after="120"/>
              <w:jc w:val="center"/>
              <w:rPr>
                <w:rFonts w:asciiTheme="minorBidi" w:hAnsiTheme="minorBidi"/>
                <w:color w:val="FFFFFF" w:themeColor="background1"/>
                <w:sz w:val="24"/>
                <w:szCs w:val="24"/>
                <w:rtl/>
              </w:rPr>
            </w:pPr>
            <w:r w:rsidRPr="00C90390">
              <w:rPr>
                <w:rFonts w:asciiTheme="minorBidi" w:hAnsiTheme="minorBidi" w:hint="cs"/>
                <w:color w:val="FFFFFF" w:themeColor="background1"/>
                <w:sz w:val="24"/>
                <w:szCs w:val="24"/>
                <w:rtl/>
              </w:rPr>
              <w:t>הזמן בלשון המשנה</w:t>
            </w:r>
          </w:p>
        </w:tc>
        <w:tc>
          <w:tcPr>
            <w:tcW w:w="1704" w:type="dxa"/>
            <w:vAlign w:val="center"/>
          </w:tcPr>
          <w:p w:rsidR="00C90390" w:rsidRPr="00C90390" w:rsidRDefault="00C90390" w:rsidP="00C90390">
            <w:pPr>
              <w:spacing w:after="120"/>
              <w:jc w:val="center"/>
              <w:rPr>
                <w:rFonts w:asciiTheme="minorBidi" w:hAnsiTheme="minorBidi"/>
                <w:sz w:val="24"/>
                <w:szCs w:val="24"/>
                <w:rtl/>
              </w:rPr>
            </w:pPr>
          </w:p>
        </w:tc>
        <w:tc>
          <w:tcPr>
            <w:tcW w:w="852" w:type="dxa"/>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שחרית</w:t>
            </w:r>
          </w:p>
        </w:tc>
        <w:tc>
          <w:tcPr>
            <w:tcW w:w="852" w:type="dxa"/>
            <w:vAlign w:val="center"/>
          </w:tcPr>
          <w:p w:rsidR="00C90390" w:rsidRPr="00C90390" w:rsidRDefault="00C90390" w:rsidP="00C90390">
            <w:pPr>
              <w:spacing w:after="120"/>
              <w:jc w:val="center"/>
              <w:rPr>
                <w:rFonts w:asciiTheme="minorBidi" w:hAnsiTheme="minorBidi"/>
                <w:sz w:val="24"/>
                <w:szCs w:val="24"/>
                <w:rtl/>
              </w:rPr>
            </w:pPr>
            <w:r>
              <w:rPr>
                <w:rFonts w:asciiTheme="minorBidi" w:hAnsiTheme="minorBidi" w:hint="cs"/>
                <w:sz w:val="24"/>
                <w:szCs w:val="24"/>
                <w:rtl/>
              </w:rPr>
              <w:t>בשעת הביעור</w:t>
            </w:r>
          </w:p>
        </w:tc>
        <w:tc>
          <w:tcPr>
            <w:tcW w:w="1705" w:type="dxa"/>
            <w:vAlign w:val="center"/>
          </w:tcPr>
          <w:p w:rsidR="00C90390" w:rsidRPr="00C90390" w:rsidRDefault="00C90390" w:rsidP="00C90390">
            <w:pPr>
              <w:spacing w:after="120"/>
              <w:jc w:val="center"/>
              <w:rPr>
                <w:rFonts w:asciiTheme="minorBidi" w:hAnsiTheme="minorBidi"/>
                <w:sz w:val="24"/>
                <w:szCs w:val="24"/>
                <w:rtl/>
              </w:rPr>
            </w:pPr>
          </w:p>
        </w:tc>
        <w:tc>
          <w:tcPr>
            <w:tcW w:w="1705" w:type="dxa"/>
            <w:vAlign w:val="center"/>
          </w:tcPr>
          <w:p w:rsidR="00C90390" w:rsidRPr="00C90390" w:rsidRDefault="00C90390" w:rsidP="00C90390">
            <w:pPr>
              <w:spacing w:after="120"/>
              <w:jc w:val="center"/>
              <w:rPr>
                <w:rFonts w:asciiTheme="minorBidi" w:hAnsiTheme="minorBidi"/>
                <w:sz w:val="24"/>
                <w:szCs w:val="24"/>
                <w:rtl/>
              </w:rPr>
            </w:pPr>
          </w:p>
        </w:tc>
      </w:tr>
      <w:tr w:rsidR="00C90390" w:rsidRPr="00C90390" w:rsidTr="00C90390">
        <w:tc>
          <w:tcPr>
            <w:tcW w:w="1937" w:type="dxa"/>
            <w:shd w:val="clear" w:color="auto" w:fill="808080" w:themeFill="background1" w:themeFillShade="80"/>
            <w:vAlign w:val="center"/>
          </w:tcPr>
          <w:p w:rsidR="00C90390" w:rsidRPr="00C90390" w:rsidRDefault="00C90390" w:rsidP="00C90390">
            <w:pPr>
              <w:spacing w:after="120"/>
              <w:jc w:val="center"/>
              <w:rPr>
                <w:rFonts w:asciiTheme="minorBidi" w:hAnsiTheme="minorBidi"/>
                <w:color w:val="FFFFFF" w:themeColor="background1"/>
                <w:sz w:val="24"/>
                <w:szCs w:val="24"/>
                <w:rtl/>
              </w:rPr>
            </w:pPr>
            <w:r w:rsidRPr="00C90390">
              <w:rPr>
                <w:rFonts w:asciiTheme="minorBidi" w:hAnsiTheme="minorBidi" w:hint="cs"/>
                <w:color w:val="FFFFFF" w:themeColor="background1"/>
                <w:sz w:val="24"/>
                <w:szCs w:val="24"/>
                <w:rtl/>
              </w:rPr>
              <w:t>לפי מי מותר לבדוק בזמן הזה?</w:t>
            </w:r>
          </w:p>
        </w:tc>
        <w:tc>
          <w:tcPr>
            <w:tcW w:w="1704" w:type="dxa"/>
            <w:vAlign w:val="center"/>
          </w:tcPr>
          <w:p w:rsidR="00C90390" w:rsidRPr="00C90390" w:rsidRDefault="00C90390" w:rsidP="00C90390">
            <w:pPr>
              <w:spacing w:after="120"/>
              <w:jc w:val="center"/>
              <w:rPr>
                <w:rFonts w:asciiTheme="minorBidi" w:hAnsiTheme="minorBidi"/>
                <w:sz w:val="24"/>
                <w:szCs w:val="24"/>
                <w:rtl/>
              </w:rPr>
            </w:pPr>
          </w:p>
        </w:tc>
        <w:tc>
          <w:tcPr>
            <w:tcW w:w="1704" w:type="dxa"/>
            <w:gridSpan w:val="2"/>
            <w:vAlign w:val="center"/>
          </w:tcPr>
          <w:p w:rsidR="00C90390" w:rsidRPr="00C90390" w:rsidRDefault="00C90390" w:rsidP="00C90390">
            <w:pPr>
              <w:spacing w:after="120"/>
              <w:jc w:val="center"/>
              <w:rPr>
                <w:rFonts w:asciiTheme="minorBidi" w:hAnsiTheme="minorBidi"/>
                <w:sz w:val="24"/>
                <w:szCs w:val="24"/>
                <w:rtl/>
              </w:rPr>
            </w:pPr>
          </w:p>
        </w:tc>
        <w:tc>
          <w:tcPr>
            <w:tcW w:w="1705" w:type="dxa"/>
            <w:vAlign w:val="center"/>
          </w:tcPr>
          <w:p w:rsidR="00C90390" w:rsidRPr="00C90390" w:rsidRDefault="00C90390" w:rsidP="00C90390">
            <w:pPr>
              <w:spacing w:after="120"/>
              <w:jc w:val="center"/>
              <w:rPr>
                <w:rFonts w:asciiTheme="minorBidi" w:hAnsiTheme="minorBidi"/>
                <w:sz w:val="24"/>
                <w:szCs w:val="24"/>
                <w:rtl/>
              </w:rPr>
            </w:pPr>
          </w:p>
        </w:tc>
        <w:tc>
          <w:tcPr>
            <w:tcW w:w="1705" w:type="dxa"/>
            <w:vAlign w:val="center"/>
          </w:tcPr>
          <w:p w:rsidR="00C90390" w:rsidRPr="00C90390" w:rsidRDefault="00C90390" w:rsidP="00C90390">
            <w:pPr>
              <w:spacing w:after="120"/>
              <w:jc w:val="center"/>
              <w:rPr>
                <w:rFonts w:asciiTheme="minorBidi" w:hAnsiTheme="minorBidi"/>
                <w:sz w:val="24"/>
                <w:szCs w:val="24"/>
                <w:rtl/>
              </w:rPr>
            </w:pPr>
          </w:p>
        </w:tc>
      </w:tr>
    </w:tbl>
    <w:p w:rsidR="00F16493" w:rsidRPr="002B2EA4" w:rsidRDefault="00F16493" w:rsidP="00242980">
      <w:pPr>
        <w:spacing w:after="120"/>
        <w:rPr>
          <w:rFonts w:asciiTheme="minorBidi" w:hAnsiTheme="minorBidi" w:hint="cs"/>
          <w:sz w:val="24"/>
          <w:szCs w:val="24"/>
          <w:rtl/>
        </w:rPr>
      </w:pPr>
    </w:p>
    <w:p w:rsidR="002B2EA4" w:rsidRPr="002B2EA4" w:rsidRDefault="002B2EA4" w:rsidP="002B2EA4">
      <w:pPr>
        <w:spacing w:after="120"/>
        <w:rPr>
          <w:rFonts w:asciiTheme="minorBidi" w:hAnsiTheme="minorBidi"/>
          <w:sz w:val="24"/>
          <w:szCs w:val="24"/>
          <w:rtl/>
        </w:rPr>
      </w:pPr>
      <w:r>
        <w:rPr>
          <w:rFonts w:asciiTheme="minorBidi" w:hAnsiTheme="minorBidi" w:hint="cs"/>
          <w:sz w:val="24"/>
          <w:szCs w:val="24"/>
          <w:rtl/>
        </w:rPr>
        <w:t>ב</w:t>
      </w:r>
      <w:r w:rsidRPr="002B2EA4">
        <w:rPr>
          <w:rFonts w:asciiTheme="minorBidi" w:hAnsiTheme="minorBidi" w:hint="cs"/>
          <w:sz w:val="24"/>
          <w:szCs w:val="24"/>
          <w:rtl/>
        </w:rPr>
        <w:t>. רבי יהודה וחכמים חולקים ביניהם מה הם הזמנים האפשריים של בדיקת חמץ. כתבו בכל תאריך את האומר המתאים (רבי יהודה או חכמים). אם גם רבי יהודה וגם חכמים מסכימים שיש לבדוק בזמן מסוים, כתבו את שניהם.</w:t>
      </w:r>
    </w:p>
    <w:p w:rsidR="002B2EA4" w:rsidRDefault="002B2EA4" w:rsidP="002B2EA4">
      <w:pPr>
        <w:spacing w:after="120"/>
        <w:rPr>
          <w:rFonts w:asciiTheme="minorBidi" w:hAnsiTheme="minorBidi" w:hint="cs"/>
          <w:sz w:val="24"/>
          <w:szCs w:val="24"/>
          <w:rtl/>
        </w:rPr>
      </w:pPr>
      <w:r>
        <w:rPr>
          <w:rFonts w:asciiTheme="minorBidi" w:hAnsiTheme="minorBidi" w:hint="cs"/>
          <w:sz w:val="24"/>
          <w:szCs w:val="24"/>
          <w:rtl/>
        </w:rPr>
        <w:t xml:space="preserve">ג. </w:t>
      </w:r>
      <w:r w:rsidRPr="002B2EA4">
        <w:rPr>
          <w:rFonts w:asciiTheme="minorBidi" w:hAnsiTheme="minorBidi" w:hint="cs"/>
          <w:sz w:val="24"/>
          <w:szCs w:val="24"/>
          <w:rtl/>
        </w:rPr>
        <w:t>מי נותן פרק זמן ארוך יותר לבדיקת חמץ: חכמים או רבי יהודה? נמקו!</w:t>
      </w:r>
      <w:r>
        <w:rPr>
          <w:rFonts w:asciiTheme="minorBidi" w:hAnsiTheme="minorBidi" w:hint="cs"/>
          <w:sz w:val="24"/>
          <w:szCs w:val="24"/>
          <w:rtl/>
        </w:rPr>
        <w:t xml:space="preserve"> ____________</w:t>
      </w:r>
    </w:p>
    <w:p w:rsidR="002B2EA4" w:rsidRPr="002B2EA4" w:rsidRDefault="002B2EA4" w:rsidP="002B2EA4">
      <w:pPr>
        <w:spacing w:after="120"/>
        <w:rPr>
          <w:rFonts w:asciiTheme="minorBidi" w:hAnsiTheme="minorBidi"/>
          <w:sz w:val="24"/>
          <w:szCs w:val="24"/>
          <w:rtl/>
        </w:rPr>
      </w:pPr>
      <w:r>
        <w:rPr>
          <w:rFonts w:asciiTheme="minorBidi" w:hAnsiTheme="minorBidi" w:hint="cs"/>
          <w:sz w:val="24"/>
          <w:szCs w:val="24"/>
          <w:rtl/>
        </w:rPr>
        <w:t>______________________________________________________________</w:t>
      </w:r>
    </w:p>
    <w:p w:rsidR="007B1D61" w:rsidRDefault="007B1D61" w:rsidP="00242980">
      <w:pPr>
        <w:spacing w:after="120"/>
        <w:rPr>
          <w:rFonts w:asciiTheme="minorBidi" w:hAnsiTheme="minorBidi" w:hint="cs"/>
          <w:sz w:val="24"/>
          <w:szCs w:val="24"/>
          <w:rtl/>
        </w:rPr>
      </w:pPr>
    </w:p>
    <w:p w:rsidR="002B2EA4" w:rsidRPr="002B2EA4" w:rsidRDefault="002B2EA4" w:rsidP="00242980">
      <w:pPr>
        <w:spacing w:after="120"/>
        <w:rPr>
          <w:rFonts w:asciiTheme="minorBidi" w:hAnsiTheme="minorBidi"/>
          <w:sz w:val="24"/>
          <w:szCs w:val="24"/>
          <w:rtl/>
        </w:rPr>
      </w:pPr>
    </w:p>
    <w:p w:rsidR="007B1D61" w:rsidRPr="007B1D61" w:rsidRDefault="002B2EA4" w:rsidP="007B1D61">
      <w:pPr>
        <w:spacing w:after="120"/>
        <w:rPr>
          <w:rFonts w:asciiTheme="minorBidi" w:hAnsiTheme="minorBidi"/>
          <w:sz w:val="24"/>
          <w:szCs w:val="24"/>
          <w:rtl/>
        </w:rPr>
      </w:pPr>
      <w:r>
        <w:rPr>
          <w:rFonts w:asciiTheme="minorBidi" w:hAnsiTheme="minorBidi" w:hint="cs"/>
          <w:sz w:val="24"/>
          <w:szCs w:val="24"/>
          <w:rtl/>
        </w:rPr>
        <w:t xml:space="preserve">2. </w:t>
      </w:r>
      <w:r w:rsidR="007B1D61" w:rsidRPr="007B1D61">
        <w:rPr>
          <w:rFonts w:asciiTheme="minorBidi" w:hAnsiTheme="minorBidi"/>
          <w:sz w:val="24"/>
          <w:szCs w:val="24"/>
          <w:rtl/>
        </w:rPr>
        <w:t>השלימו את סיכום הדעות במשנה. היעזרו בתרמילון.</w:t>
      </w:r>
    </w:p>
    <w:p w:rsidR="007B1D61" w:rsidRPr="007B1D61" w:rsidRDefault="007B1D61" w:rsidP="007B1D61">
      <w:pPr>
        <w:spacing w:after="120"/>
        <w:rPr>
          <w:rFonts w:asciiTheme="minorBidi" w:hAnsiTheme="minorBidi"/>
          <w:sz w:val="24"/>
          <w:szCs w:val="24"/>
          <w:rtl/>
        </w:rPr>
      </w:pPr>
      <w:r w:rsidRPr="007B1D61">
        <w:rPr>
          <w:rFonts w:asciiTheme="minorBidi" w:hAnsiTheme="minorBidi"/>
          <w:sz w:val="24"/>
          <w:szCs w:val="24"/>
          <w:rtl/>
        </w:rPr>
        <w:t>רבי יהודה וחכמים חלקו בשאלה על זמני בדיקת חמץ:</w:t>
      </w:r>
    </w:p>
    <w:p w:rsidR="007B1D61" w:rsidRPr="007B1D61" w:rsidRDefault="007B1D61" w:rsidP="007B1D61">
      <w:pPr>
        <w:spacing w:after="120"/>
        <w:rPr>
          <w:rFonts w:asciiTheme="minorBidi" w:hAnsiTheme="minorBidi"/>
          <w:sz w:val="24"/>
          <w:szCs w:val="24"/>
        </w:rPr>
      </w:pPr>
      <w:r w:rsidRPr="007B1D61">
        <w:rPr>
          <w:rFonts w:asciiTheme="minorBidi" w:hAnsiTheme="minorBidi"/>
          <w:sz w:val="24"/>
          <w:szCs w:val="24"/>
          <w:rtl/>
        </w:rPr>
        <w:t xml:space="preserve">לפי </w:t>
      </w:r>
      <w:r w:rsidRPr="007B1D61">
        <w:rPr>
          <w:rFonts w:asciiTheme="minorBidi" w:hAnsiTheme="minorBidi"/>
          <w:b/>
          <w:bCs/>
          <w:sz w:val="24"/>
          <w:szCs w:val="24"/>
          <w:rtl/>
        </w:rPr>
        <w:t>רבי יהודה</w:t>
      </w:r>
      <w:r w:rsidRPr="007B1D61">
        <w:rPr>
          <w:rFonts w:asciiTheme="minorBidi" w:hAnsiTheme="minorBidi"/>
          <w:sz w:val="24"/>
          <w:szCs w:val="24"/>
          <w:rtl/>
        </w:rPr>
        <w:t xml:space="preserve"> יש לבדוק חמץ באחד משלושת הזמנים: אור ל__________, בבוקר של ארבעה עשר בניסן, או עד שעת ה_______. </w:t>
      </w:r>
    </w:p>
    <w:p w:rsidR="007B1D61" w:rsidRDefault="007B1D61" w:rsidP="007B1D61">
      <w:pPr>
        <w:spacing w:after="120"/>
        <w:rPr>
          <w:rFonts w:asciiTheme="minorBidi" w:hAnsiTheme="minorBidi" w:hint="cs"/>
          <w:sz w:val="24"/>
          <w:szCs w:val="24"/>
          <w:rtl/>
        </w:rPr>
      </w:pPr>
      <w:r w:rsidRPr="007B1D61">
        <w:rPr>
          <w:rFonts w:asciiTheme="minorBidi" w:hAnsiTheme="minorBidi"/>
          <w:sz w:val="24"/>
          <w:szCs w:val="24"/>
          <w:rtl/>
        </w:rPr>
        <w:t xml:space="preserve">לפי </w:t>
      </w:r>
      <w:r w:rsidRPr="007B1D61">
        <w:rPr>
          <w:rFonts w:asciiTheme="minorBidi" w:hAnsiTheme="minorBidi"/>
          <w:b/>
          <w:bCs/>
          <w:sz w:val="24"/>
          <w:szCs w:val="24"/>
          <w:rtl/>
        </w:rPr>
        <w:t>חכמים</w:t>
      </w:r>
      <w:r w:rsidRPr="007B1D61">
        <w:rPr>
          <w:rFonts w:asciiTheme="minorBidi" w:hAnsiTheme="minorBidi"/>
          <w:sz w:val="24"/>
          <w:szCs w:val="24"/>
          <w:rtl/>
        </w:rPr>
        <w:t xml:space="preserve"> אם לא בדקו חמץ עד יום י"ד בניסן יש לבדוק חמץ גם ב________, ואם לא בדקו בחול המועד יש לבדוק אף לאחר _______. </w:t>
      </w:r>
    </w:p>
    <w:p w:rsidR="002B2EA4" w:rsidRPr="007B1D61" w:rsidRDefault="002B2EA4" w:rsidP="007B1D61">
      <w:pPr>
        <w:spacing w:after="120"/>
        <w:rPr>
          <w:rFonts w:asciiTheme="minorBidi" w:hAnsiTheme="minorBidi"/>
          <w:sz w:val="24"/>
          <w:szCs w:val="24"/>
          <w:rtl/>
        </w:rPr>
      </w:pPr>
      <w:r>
        <w:rPr>
          <w:rFonts w:asciiTheme="minorBidi" w:hAnsiTheme="minorBidi"/>
          <w:noProof/>
          <w:rtl/>
        </w:rPr>
        <w:pict>
          <v:roundrect id="_x0000_s1034" style="position:absolute;left:0;text-align:left;margin-left:97.5pt;margin-top:12.8pt;width:67.5pt;height:23.25pt;z-index:251667456" arcsize="10923f" fillcolor="#7f7f7f [1612]">
            <v:textbox>
              <w:txbxContent>
                <w:p w:rsidR="002B2EA4" w:rsidRPr="002B2EA4" w:rsidRDefault="002B2EA4" w:rsidP="002B2EA4">
                  <w:pPr>
                    <w:rPr>
                      <w:color w:val="FFFFFF" w:themeColor="background1"/>
                    </w:rPr>
                  </w:pPr>
                  <w:r>
                    <w:rPr>
                      <w:rFonts w:hint="cs"/>
                      <w:color w:val="FFFFFF" w:themeColor="background1"/>
                      <w:rtl/>
                    </w:rPr>
                    <w:t>חול המועד</w:t>
                  </w:r>
                </w:p>
              </w:txbxContent>
            </v:textbox>
            <w10:wrap anchorx="page"/>
          </v:roundrect>
        </w:pict>
      </w:r>
      <w:r>
        <w:rPr>
          <w:rFonts w:asciiTheme="minorBidi" w:eastAsia="Calibri" w:hAnsiTheme="minorBidi"/>
          <w:noProof/>
          <w:sz w:val="24"/>
          <w:szCs w:val="24"/>
        </w:rPr>
        <w:pict>
          <v:roundrect id="_x0000_s1032" style="position:absolute;left:0;text-align:left;margin-left:262.5pt;margin-top:13.55pt;width:98.25pt;height:23.25pt;z-index:251665408" arcsize="10923f" fillcolor="#7f7f7f [1612]">
            <v:textbox>
              <w:txbxContent>
                <w:p w:rsidR="002B2EA4" w:rsidRPr="002B2EA4" w:rsidRDefault="002B2EA4" w:rsidP="002B2EA4">
                  <w:pPr>
                    <w:rPr>
                      <w:color w:val="FFFFFF" w:themeColor="background1"/>
                    </w:rPr>
                  </w:pPr>
                  <w:r>
                    <w:rPr>
                      <w:rFonts w:hint="cs"/>
                      <w:color w:val="FFFFFF" w:themeColor="background1"/>
                      <w:rtl/>
                    </w:rPr>
                    <w:t>ארבעה עשר בניסן</w:t>
                  </w:r>
                </w:p>
              </w:txbxContent>
            </v:textbox>
            <w10:wrap anchorx="page"/>
          </v:roundrect>
        </w:pict>
      </w:r>
      <w:r>
        <w:rPr>
          <w:rFonts w:asciiTheme="minorBidi" w:eastAsia="Calibri" w:hAnsiTheme="minorBidi"/>
          <w:noProof/>
          <w:sz w:val="24"/>
          <w:szCs w:val="24"/>
        </w:rPr>
        <w:pict>
          <v:roundrect id="_x0000_s1033" style="position:absolute;left:0;text-align:left;margin-left:182.25pt;margin-top:13.55pt;width:63.75pt;height:23.25pt;z-index:251666432" arcsize="10923f" fillcolor="#7f7f7f [1612]">
            <v:textbox>
              <w:txbxContent>
                <w:p w:rsidR="002B2EA4" w:rsidRPr="002B2EA4" w:rsidRDefault="002B2EA4" w:rsidP="002B2EA4">
                  <w:pPr>
                    <w:rPr>
                      <w:color w:val="FFFFFF" w:themeColor="background1"/>
                    </w:rPr>
                  </w:pPr>
                  <w:r>
                    <w:rPr>
                      <w:rFonts w:hint="cs"/>
                      <w:color w:val="FFFFFF" w:themeColor="background1"/>
                      <w:rtl/>
                    </w:rPr>
                    <w:t>חג הפסח</w:t>
                  </w:r>
                </w:p>
              </w:txbxContent>
            </v:textbox>
            <w10:wrap anchorx="page"/>
          </v:roundrect>
        </w:pict>
      </w:r>
      <w:r>
        <w:rPr>
          <w:rFonts w:asciiTheme="minorBidi" w:hAnsiTheme="minorBidi"/>
          <w:noProof/>
          <w:sz w:val="24"/>
          <w:szCs w:val="24"/>
          <w:rtl/>
        </w:rPr>
        <w:pict>
          <v:roundrect id="_x0000_s1031" style="position:absolute;left:0;text-align:left;margin-left:375pt;margin-top:12.8pt;width:42.75pt;height:23.25pt;z-index:251664384" arcsize="10923f" fillcolor="#7f7f7f [1612]">
            <v:textbox>
              <w:txbxContent>
                <w:p w:rsidR="002B2EA4" w:rsidRPr="002B2EA4" w:rsidRDefault="002B2EA4">
                  <w:pPr>
                    <w:rPr>
                      <w:color w:val="FFFFFF" w:themeColor="background1"/>
                    </w:rPr>
                  </w:pPr>
                  <w:r>
                    <w:rPr>
                      <w:rFonts w:hint="cs"/>
                      <w:color w:val="FFFFFF" w:themeColor="background1"/>
                      <w:rtl/>
                    </w:rPr>
                    <w:t>ביעור</w:t>
                  </w:r>
                </w:p>
              </w:txbxContent>
            </v:textbox>
            <w10:wrap anchorx="page"/>
          </v:roundrect>
        </w:pict>
      </w:r>
    </w:p>
    <w:p w:rsidR="00F16493" w:rsidRPr="007B1D61" w:rsidRDefault="00F16493" w:rsidP="00242980">
      <w:pPr>
        <w:spacing w:after="120"/>
        <w:rPr>
          <w:rFonts w:asciiTheme="minorBidi" w:hAnsiTheme="minorBidi"/>
          <w:b/>
          <w:bCs/>
          <w:sz w:val="24"/>
          <w:szCs w:val="24"/>
          <w:u w:val="single"/>
          <w:rtl/>
        </w:rPr>
      </w:pPr>
    </w:p>
    <w:p w:rsidR="00242980" w:rsidRPr="007B1D61" w:rsidRDefault="00242980" w:rsidP="009D4263">
      <w:pPr>
        <w:spacing w:after="120"/>
        <w:rPr>
          <w:rFonts w:asciiTheme="minorBidi" w:eastAsia="Calibri" w:hAnsiTheme="minorBidi"/>
          <w:sz w:val="24"/>
          <w:szCs w:val="24"/>
        </w:rPr>
      </w:pPr>
    </w:p>
    <w:p w:rsidR="006D07BF" w:rsidRPr="007B1D61" w:rsidRDefault="00117023">
      <w:pPr>
        <w:rPr>
          <w:rFonts w:asciiTheme="minorBidi" w:hAnsiTheme="minorBidi"/>
        </w:rPr>
      </w:pPr>
      <w:r w:rsidRPr="007B1D61">
        <w:rPr>
          <w:rFonts w:asciiTheme="minorBidi" w:hAnsiTheme="minorBidi"/>
          <w:noProof/>
          <w:rtl/>
        </w:rPr>
        <w:drawing>
          <wp:anchor distT="0" distB="0" distL="114300" distR="114300" simplePos="0" relativeHeight="251662336" behindDoc="1" locked="0" layoutInCell="1" allowOverlap="1">
            <wp:simplePos x="0" y="0"/>
            <wp:positionH relativeFrom="column">
              <wp:posOffset>1782445</wp:posOffset>
            </wp:positionH>
            <wp:positionV relativeFrom="paragraph">
              <wp:posOffset>59690</wp:posOffset>
            </wp:positionV>
            <wp:extent cx="1945640" cy="1064260"/>
            <wp:effectExtent l="19050" t="0" r="0" b="0"/>
            <wp:wrapSquare wrapText="bothSides"/>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7B1D61"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80" w:rsidRDefault="00616980" w:rsidP="00284F1C">
      <w:pPr>
        <w:spacing w:after="0" w:line="240" w:lineRule="auto"/>
      </w:pPr>
      <w:r>
        <w:separator/>
      </w:r>
    </w:p>
  </w:endnote>
  <w:endnote w:type="continuationSeparator" w:id="0">
    <w:p w:rsidR="00616980" w:rsidRDefault="00616980" w:rsidP="00284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80" w:rsidRDefault="00616980" w:rsidP="00284F1C">
      <w:pPr>
        <w:spacing w:after="0" w:line="240" w:lineRule="auto"/>
      </w:pPr>
      <w:r>
        <w:separator/>
      </w:r>
    </w:p>
  </w:footnote>
  <w:footnote w:type="continuationSeparator" w:id="0">
    <w:p w:rsidR="00616980" w:rsidRDefault="00616980" w:rsidP="00284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1C" w:rsidRDefault="00284F1C" w:rsidP="00284F1C">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9218">
      <o:colormenu v:ext="edit" fillcolor="none [1612]"/>
    </o:shapedefaults>
  </w:hdrShapeDefaults>
  <w:footnotePr>
    <w:footnote w:id="-1"/>
    <w:footnote w:id="0"/>
  </w:footnotePr>
  <w:endnotePr>
    <w:endnote w:id="-1"/>
    <w:endnote w:id="0"/>
  </w:endnotePr>
  <w:compat/>
  <w:rsids>
    <w:rsidRoot w:val="00242980"/>
    <w:rsid w:val="00117023"/>
    <w:rsid w:val="00121F5E"/>
    <w:rsid w:val="00123EFB"/>
    <w:rsid w:val="001A5CA9"/>
    <w:rsid w:val="00235B45"/>
    <w:rsid w:val="00242980"/>
    <w:rsid w:val="00256394"/>
    <w:rsid w:val="00284F1C"/>
    <w:rsid w:val="002B2EA4"/>
    <w:rsid w:val="002B595E"/>
    <w:rsid w:val="003D7674"/>
    <w:rsid w:val="003E4E1D"/>
    <w:rsid w:val="00417688"/>
    <w:rsid w:val="004F65FB"/>
    <w:rsid w:val="00535C72"/>
    <w:rsid w:val="00616980"/>
    <w:rsid w:val="007B1D61"/>
    <w:rsid w:val="00876C00"/>
    <w:rsid w:val="0090670B"/>
    <w:rsid w:val="009D4263"/>
    <w:rsid w:val="009F16E3"/>
    <w:rsid w:val="009F7238"/>
    <w:rsid w:val="00AD54C6"/>
    <w:rsid w:val="00C90390"/>
    <w:rsid w:val="00CD57F7"/>
    <w:rsid w:val="00D53F7F"/>
    <w:rsid w:val="00F1649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159</Words>
  <Characters>799</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רונית דרור </cp:lastModifiedBy>
  <cp:revision>8</cp:revision>
  <dcterms:created xsi:type="dcterms:W3CDTF">2015-10-22T07:10:00Z</dcterms:created>
  <dcterms:modified xsi:type="dcterms:W3CDTF">2015-10-22T07:29:00Z</dcterms:modified>
</cp:coreProperties>
</file>